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3" w:name="崩塌的涌现复杂网络中的明朝兴衰"/>
    <w:p>
      <w:pPr>
        <w:pStyle w:val="Heading1"/>
      </w:pPr>
      <w:r>
        <w:t xml:space="preserve">崩塌的涌现：复杂网络中的明朝兴衰</w:t>
      </w:r>
    </w:p>
    <w:p>
      <w:pPr>
        <w:pStyle w:val="FirstParagraph"/>
      </w:pPr>
      <w:r>
        <w:rPr>
          <w:bCs/>
          <w:b/>
        </w:rPr>
        <w:t xml:space="preserve">The Emergence of Collapse: Ming Rise and Fall as a Complex Network</w:t>
      </w:r>
    </w:p>
    <w:p>
      <w:pPr>
        <w:pStyle w:val="BodyText"/>
      </w:pPr>
      <w:r>
        <w:rPr>
          <w:iCs/>
          <w:i/>
        </w:rPr>
        <w:t xml:space="preserve">明史知识图谱研究组（Ming Knowledge Graph Project）</w:t>
      </w:r>
    </w:p>
    <w:p>
      <w:pPr>
        <w:pStyle w:val="BodyText"/>
      </w:pPr>
      <w:r>
        <w:rPr>
          <w:bCs/>
          <w:b/>
        </w:rPr>
        <w:t xml:space="preserve">摘要：</w:t>
      </w:r>
      <w:r>
        <w:t xml:space="preserve"> </w:t>
      </w:r>
      <w:r>
        <w:t xml:space="preserve">把 2324 条关系、1231 个人物、581 个地点视为一个复杂适应系统，明朝的兴衰就不再是一串偶然事件的编年，而是一组可以被分析的涌现与崩溃过程。度中心性先给出系统的骨架：朱棣 113、朱元璋 87、袁崇焕 74、徐阶 67、魏忠贤 67、朱由检 67、张居正 66——少数枢纽承担了不成比例的连接，这是典型的无标度网络特征（Barabási, 2002），它高效，但也脆弱。</w:t>
      </w:r>
    </w:p>
    <w:p>
      <w:pPr>
        <w:pStyle w:val="BodyText"/>
      </w:pPr>
      <w:r>
        <w:t xml:space="preserve">本文从系统科学视角，围绕「崩塌的涌现：复杂网络中的明朝兴衰」这一命题，依次探讨：一、关键节点失效：</w:t>
      </w:r>
      <w:r>
        <w:t xml:space="preserve">“</w:t>
      </w:r>
      <w:r>
        <w:t xml:space="preserve">要坏事，一个人就够了</w:t>
      </w:r>
      <w:r>
        <w:t xml:space="preserve">”</w:t>
      </w:r>
      <w:r>
        <w:t xml:space="preserve">、二、互毁的反馈环：</w:t>
      </w:r>
      <w:r>
        <w:t xml:space="preserve">“</w:t>
      </w:r>
      <w:r>
        <w:t xml:space="preserve">这笔烂账，真不知该从何说起</w:t>
      </w:r>
      <w:r>
        <w:t xml:space="preserve">”</w:t>
      </w:r>
      <w:r>
        <w:t xml:space="preserve">、三、分进合击的失败：萨尔浒的并行陷阱、四、临界点的叠加：崩塌是涌现，不是巧合。研究借助明史知识图谱的量化骨架，表明通俗历史叙事与计算人文可相互校勘。</w:t>
      </w:r>
    </w:p>
    <w:p>
      <w:pPr>
        <w:pStyle w:val="BodyText"/>
      </w:pPr>
      <w:r>
        <w:rPr>
          <w:bCs/>
          <w:b/>
        </w:rPr>
        <w:t xml:space="preserve">Abstract:</w:t>
      </w:r>
      <w:r>
        <w:t xml:space="preserve"> </w:t>
      </w:r>
      <w:r>
        <w:t xml:space="preserve">This paper examines the claim that</w:t>
      </w:r>
      <w:r>
        <w:t xml:space="preserve"> </w:t>
      </w:r>
      <w:r>
        <w:t xml:space="preserve">“</w:t>
      </w:r>
      <w:r>
        <w:t xml:space="preserve">崩塌的涌现：复杂网络中的明朝兴衰</w:t>
      </w:r>
      <w:r>
        <w:t xml:space="preserve">”</w:t>
      </w:r>
      <w:r>
        <w:t xml:space="preserve"> </w:t>
      </w:r>
      <w:r>
        <w:t xml:space="preserve">from the standpoint of Systems Science, using the structured Ming Knowledge Graph — built from Dangnian Mingyue’s popular history</w:t>
      </w:r>
      <w:r>
        <w:t xml:space="preserve"> </w:t>
      </w:r>
      <w:r>
        <w:rPr>
          <w:iCs/>
          <w:i/>
        </w:rPr>
        <w:t xml:space="preserve">Ming Dynasty Those Things</w:t>
      </w:r>
      <w:r>
        <w:t xml:space="preserve"> </w:t>
      </w:r>
      <w:r>
        <w:t xml:space="preserve">(《明朝那些儿》, 2006–2009) — as its corpus. Based on 1231 coded persons, 1106 events, and 2324 relations, it argues that popular historical narrative and computational humanities are not opposed but mutually checkable sources of evidence.</w:t>
      </w:r>
    </w:p>
    <w:p>
      <w:pPr>
        <w:pStyle w:val="BodyText"/>
      </w:pPr>
      <w:r>
        <w:rPr>
          <w:bCs/>
          <w:b/>
        </w:rPr>
        <w:t xml:space="preserve">关键词：</w:t>
      </w:r>
      <w:r>
        <w:t xml:space="preserve"> </w:t>
      </w:r>
      <w:r>
        <w:t xml:space="preserve">复杂网络；涌现；系统性风险；崩溃传导</w:t>
      </w:r>
    </w:p>
    <w:p>
      <w:pPr>
        <w:pStyle w:val="BodyText"/>
      </w:pPr>
      <w:r>
        <w:rPr>
          <w:bCs/>
          <w:b/>
        </w:rPr>
        <w:t xml:space="preserve">Keywords:</w:t>
      </w:r>
      <w:r>
        <w:t xml:space="preserve"> </w:t>
      </w:r>
      <w:r>
        <w:t xml:space="preserve">complex networks; emergence; systemic risk; cascade</w:t>
      </w:r>
    </w:p>
    <w:p>
      <w:r>
        <w:pict>
          <v:rect style="width:0;height:1.5pt" o:hralign="center" o:hrstd="t" o:hr="t"/>
        </w:pict>
      </w:r>
    </w:p>
    <w:bookmarkStart w:id="20" w:name="引言"/>
    <w:p>
      <w:pPr>
        <w:pStyle w:val="Heading2"/>
      </w:pPr>
      <w:r>
        <w:t xml:space="preserve">1. 引言</w:t>
      </w:r>
    </w:p>
    <w:p>
      <w:pPr>
        <w:pStyle w:val="FirstParagraph"/>
      </w:pPr>
      <w:r>
        <w:t xml:space="preserve">王朝的崩溃并非单一事件，而是复杂网络中风险逐层传导的涌现结果。</w:t>
      </w:r>
    </w:p>
    <w:p>
      <w:pPr>
        <w:pStyle w:val="BodyText"/>
      </w:pPr>
      <w:r>
        <w:t xml:space="preserve">《明朝那些事儿》（当年明月，2006–2009）长期被视为大众读物。本项目将其 165 章、约 150 万字正文抽取为结构化知识图谱：收录 1231 位人物、563 处地点（其中 533 处已完成地理定位，定位率 94.7%）、1106 件事件、2324 条人物/实体关系，并覆盖 17 位明代皇帝在位纪年与 165 条人物年谱。这一语料使书中原本“点到即止”的概念（如派系、同年、乡党）第一次成为可计算的变量。</w:t>
      </w:r>
    </w:p>
    <w:p>
      <w:pPr>
        <w:pStyle w:val="BodyText"/>
      </w:pPr>
      <w:r>
        <w:t xml:space="preserve">本文即从系统科学（Systems Science）的视角，重新审视这部文本中关于「崩塌的涌现：复杂网络中的明朝兴衰」的论述，并以知识图谱提供的量化证据对其加以检验。</w:t>
      </w:r>
    </w:p>
    <w:bookmarkEnd w:id="20"/>
    <w:bookmarkStart w:id="24" w:name="数据与方法"/>
    <w:p>
      <w:pPr>
        <w:pStyle w:val="Heading2"/>
      </w:pPr>
      <w:r>
        <w:t xml:space="preserve">2. 数据与方法</w:t>
      </w:r>
    </w:p>
    <w:bookmarkStart w:id="21" w:name="语料来源"/>
    <w:p>
      <w:pPr>
        <w:pStyle w:val="Heading3"/>
      </w:pPr>
      <w:r>
        <w:t xml:space="preserve">2.1 语料来源</w:t>
      </w:r>
    </w:p>
    <w:p>
      <w:pPr>
        <w:pStyle w:val="FirstParagraph"/>
      </w:pPr>
      <w:r>
        <w:t xml:space="preserve">《明朝那些事儿》七卷本共 165 章，以编年体与人物传记交织的方式叙述明朝 276 年（1368–1644）史事。抽取流程为：章节切分 → 事实结构化（人物、地点、事件、关系、年谱）→ 大模型辅助抽取 → 人工校勘与去重，所有数字均可与原始文本逐条核对。</w:t>
      </w:r>
    </w:p>
    <w:bookmarkEnd w:id="21"/>
    <w:bookmarkStart w:id="22" w:name="知识图谱结构"/>
    <w:p>
      <w:pPr>
        <w:pStyle w:val="Heading3"/>
      </w:pPr>
      <w:r>
        <w:t xml:space="preserve">2.2 知识图谱结构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人物（characters）</w:t>
      </w:r>
      <w:r>
        <w:t xml:space="preserve">：1231 条，含势力、官职、籍贯、科举、别名等属性；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地点（locations）</w:t>
      </w:r>
      <w:r>
        <w:t xml:space="preserve">：563 条，其中 533 条完成经纬度定位（94.7%）；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事件（events）</w:t>
      </w:r>
      <w:r>
        <w:t xml:space="preserve">：1106 条，按类别标注（政治斗争 365、军事战争 316、人事任免 77、案件刑狱 75 等）；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关系（relations）</w:t>
      </w:r>
      <w:r>
        <w:t xml:space="preserve">：2324 条，含君臣从属 397、敌对冲突 321、政治攻讦 193、亲属 185 等；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在位纪年（reigns）</w:t>
      </w:r>
      <w:r>
        <w:t xml:space="preserve">：17 位皇帝；</w:t>
      </w:r>
      <w:r>
        <w:rPr>
          <w:bCs/>
          <w:b/>
        </w:rPr>
        <w:t xml:space="preserve">年谱（lifespans）</w:t>
      </w:r>
      <w:r>
        <w:t xml:space="preserve">：165 条。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图1 事件类别分布</w:t>
            </w:r>
          </w:p>
        </w:tc>
      </w:tr>
    </w:tbl>
    <w:p>
      <w:pPr>
        <w:pStyle w:val="ImageCaption"/>
      </w:pPr>
      <w:r>
        <w:t xml:space="preserve">图1 事件类别分布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图2 关系类型分布</w:t>
            </w:r>
          </w:p>
        </w:tc>
      </w:tr>
    </w:tbl>
    <w:p>
      <w:pPr>
        <w:pStyle w:val="ImageCaption"/>
      </w:pPr>
      <w:r>
        <w:t xml:space="preserve">图2 关系类型分布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图3 关键人物度中心性 Top12</w:t>
            </w:r>
          </w:p>
        </w:tc>
      </w:tr>
    </w:tbl>
    <w:p>
      <w:pPr>
        <w:pStyle w:val="ImageCaption"/>
      </w:pPr>
      <w:r>
        <w:t xml:space="preserve">图3 关键人物度中心性 Top12</w:t>
      </w:r>
    </w:p>
    <w:bookmarkEnd w:id="22"/>
    <w:bookmarkStart w:id="23" w:name="分析方法"/>
    <w:p>
      <w:pPr>
        <w:pStyle w:val="Heading3"/>
      </w:pPr>
      <w:r>
        <w:t xml:space="preserve">2.3 分析方法</w:t>
      </w:r>
    </w:p>
    <w:p>
      <w:pPr>
        <w:pStyle w:val="FirstParagraph"/>
      </w:pPr>
      <w:r>
        <w:t xml:space="preserve">本文以系统科学的理论透镜解读上述结构化数据：将书中的叙事命题转化为可检验的量化陈述，并以事件类别分布、关系网络度中心性等指标作为证据。所有数字均直接来自知识图谱。</w:t>
      </w:r>
    </w:p>
    <w:bookmarkEnd w:id="23"/>
    <w:bookmarkEnd w:id="24"/>
    <w:bookmarkStart w:id="29" w:name="分析与发现"/>
    <w:p>
      <w:pPr>
        <w:pStyle w:val="Heading2"/>
      </w:pPr>
      <w:r>
        <w:t xml:space="preserve">3. 分析与发现</w:t>
      </w:r>
    </w:p>
    <w:p>
      <w:pPr>
        <w:pStyle w:val="FirstParagraph"/>
      </w:pPr>
      <w:r>
        <w:t xml:space="preserve">把 2324 条关系、1231 个人物、581 个地点视为一个</w:t>
      </w:r>
      <w:r>
        <w:rPr>
          <w:bCs/>
          <w:b/>
        </w:rPr>
        <w:t xml:space="preserve">复杂适应系统</w:t>
      </w:r>
      <w:r>
        <w:t xml:space="preserve">，明朝的兴衰就不再是一串偶然事件的编年，而是一组可以被分析的涌现与崩溃过程。度中心性先给出系统的骨架：朱棣 113、朱元璋 87、袁崇焕 74、徐阶 67、魏忠贤 67、朱由检 67、张居正 66——少数枢纽承担了不成比例的连接，这是典型的无标度网络特征（Barabási, 2002），它高效，但也脆弱。</w:t>
      </w:r>
    </w:p>
    <w:bookmarkStart w:id="25" w:name="一关键节点失效要坏事一个人就够了"/>
    <w:p>
      <w:pPr>
        <w:pStyle w:val="Heading3"/>
      </w:pPr>
      <w:r>
        <w:t xml:space="preserve">一、关键节点失效：</w:t>
      </w:r>
      <w:r>
        <w:t xml:space="preserve">“</w:t>
      </w:r>
      <w:r>
        <w:t xml:space="preserve">要坏事，一个人就够了</w:t>
      </w:r>
      <w:r>
        <w:t xml:space="preserve">”</w:t>
      </w:r>
    </w:p>
    <w:p>
      <w:pPr>
        <w:pStyle w:val="FirstParagraph"/>
      </w:pPr>
      <w:r>
        <w:t xml:space="preserve">书中评杨镐在朝鲜之役的表现有一句冷到骨头的话：</w:t>
      </w:r>
      <w:r>
        <w:t xml:space="preserve">“</w:t>
      </w:r>
      <w:r>
        <w:t xml:space="preserve">要成事，需要十二万人，但要坏事，一个人就够了。</w:t>
      </w:r>
      <w:r>
        <w:t xml:space="preserve">”</w:t>
      </w:r>
      <w:r>
        <w:t xml:space="preserve">这正是</w:t>
      </w:r>
      <w:r>
        <w:rPr>
          <w:bCs/>
          <w:b/>
        </w:rPr>
        <w:t xml:space="preserve">关键节点失效</w:t>
      </w:r>
      <w:r>
        <w:t xml:space="preserve">的系统学命题：无标度网络对随机故障高度鲁棒，对枢纽节点高度敏感（Barabási, 2002）。斯沃普（Swope, 2009）对这场七年战争的专史研究复原了明军跨海作战的指挥困境：蔚山之败不是杨镐一个人的失误，而是”催战压倒战机”的督办体制在远征情境下的集中暴露——朝廷要捷报，前线要时间，两者不可兼得时，被牺牲的总是战机。土木堡之变则是同一命题史上最昂贵的实证：英宗朱祁镇（度中心性 56）亲征被俘，明军指挥枢纽瞬间被抽掉，数十万大军失去大脑在鹞儿岭全军覆没——一个节点的丢失，拖垮整张网。此后北京保卫战能守住，恰恰因为于谦迅速完成了”功能替代”（立新帝、重组指挥），系统学称之为</w:t>
      </w:r>
      <w:r>
        <w:rPr>
          <w:bCs/>
          <w:b/>
        </w:rPr>
        <w:t xml:space="preserve">冗余与重构</w:t>
      </w:r>
      <w:r>
        <w:t xml:space="preserve">；而明朝在后续岁月里反复犯同一个错误：把不可替代性当作忠诚的证明，而不是风险的来源。</w:t>
      </w:r>
    </w:p>
    <w:bookmarkEnd w:id="25"/>
    <w:bookmarkStart w:id="26" w:name="二互毁的反馈环这笔烂账真不知该从何说起"/>
    <w:p>
      <w:pPr>
        <w:pStyle w:val="Heading3"/>
      </w:pPr>
      <w:r>
        <w:t xml:space="preserve">二、互毁的反馈环：</w:t>
      </w:r>
      <w:r>
        <w:t xml:space="preserve">“</w:t>
      </w:r>
      <w:r>
        <w:t xml:space="preserve">这笔烂账，真不知该从何说起</w:t>
      </w:r>
      <w:r>
        <w:t xml:space="preserve">”</w:t>
      </w:r>
    </w:p>
    <w:p>
      <w:pPr>
        <w:pStyle w:val="FirstParagraph"/>
      </w:pPr>
      <w:r>
        <w:t xml:space="preserve">袁崇焕先斩毛文龙，一年后自己被崇祯凌迟；毛文龙死后三个月，后金兵临北京城下——书中慨叹”这笔烂账，真不知该从何说起”。系统学看得比叙事更清楚：这是一个</w:t>
      </w:r>
      <w:r>
        <w:rPr>
          <w:bCs/>
          <w:b/>
        </w:rPr>
        <w:t xml:space="preserve">负向反馈环</w:t>
      </w:r>
      <w:r>
        <w:t xml:space="preserve">——为消除局部风险（毛文龙不受节制）而制造的系统性风险（东江镇瓦解、皇太极无后顾之忧），远大于被消除的风险。米德尔斯（Meadows, 2008）对系统反直觉性的概括在此完全成立：</w:t>
      </w:r>
      <w:r>
        <w:t xml:space="preserve">“</w:t>
      </w:r>
      <w:r>
        <w:t xml:space="preserve">用力越猛，反弹越烈。</w:t>
      </w:r>
      <w:r>
        <w:t xml:space="preserve">”</w:t>
      </w:r>
      <w:r>
        <w:t xml:space="preserve">崇祯十七年间走马灯般更换内阁与督师，每一次”加强控制”都在削弱残余的信任与协同——这是系统崩坏晚期最典型的死循环：</w:t>
      </w:r>
      <w:r>
        <w:rPr>
          <w:bCs/>
          <w:b/>
        </w:rPr>
        <w:t xml:space="preserve">治理动作本身成为灾害源</w:t>
      </w:r>
      <w:r>
        <w:t xml:space="preserve">。</w:t>
      </w:r>
    </w:p>
    <w:bookmarkEnd w:id="26"/>
    <w:bookmarkStart w:id="27" w:name="三分进合击的失败萨尔浒的并行陷阱"/>
    <w:p>
      <w:pPr>
        <w:pStyle w:val="Heading3"/>
      </w:pPr>
      <w:r>
        <w:t xml:space="preserve">三、分进合击的失败：萨尔浒的并行陷阱</w:t>
      </w:r>
    </w:p>
    <w:p>
      <w:pPr>
        <w:pStyle w:val="FirstParagraph"/>
      </w:pPr>
      <w:r>
        <w:t xml:space="preserve">1619 年的萨尔浒之战提供了另一个系统学样本。明军四路大军分进合击，兵力近十万，纸面占优；努尔哈赤听完情报只说了一句话：</w:t>
      </w:r>
      <w:r>
        <w:t xml:space="preserve">“</w:t>
      </w:r>
      <w:r>
        <w:t xml:space="preserve">凭尔几路来，我只一路去。</w:t>
      </w:r>
      <w:r>
        <w:t xml:space="preserve">”</w:t>
      </w:r>
      <w:r>
        <w:t xml:space="preserve">随后五天之内，杜松、马林、刘綎三路相继覆没——书中写杜松为了抢头功”日夜不停行军”，轻装冒进，率先撞上后金主力。问题出在哪？并行作战要求四路在互不知情、通信延迟数日的条件下精确协同，这等于把系统命运押在</w:t>
      </w:r>
      <w:r>
        <w:rPr>
          <w:bCs/>
          <w:b/>
        </w:rPr>
        <w:t xml:space="preserve">每一个子系统的独立正确</w:t>
      </w:r>
      <w:r>
        <w:t xml:space="preserve">上：任何一路提前暴露（杜松恰恰如此），全局意图即告泄露，分散的兵力反而变成逐个歼灭的活靶。巴拉巴西（Barabási, 2002）会指出这仍是一个枢纽失效问题——主帅与情报是枢纽，四路大军是分身；瓦茨与斯托加茨（Watts &amp; Strogatz, 1998）的小世界模型则解释了后金为什么能赢：内部的短路径（努尔哈赤可直接调度任何一路战场）对上了明军的长路径（四路之间消息要绕远传达），</w:t>
      </w:r>
      <w:r>
        <w:rPr>
          <w:bCs/>
          <w:b/>
        </w:rPr>
        <w:t xml:space="preserve">网络拓扑本身就是战斗力</w:t>
      </w:r>
      <w:r>
        <w:t xml:space="preserve">。米德尔斯（Meadows, 2008）的教训式总结同样适用：当系统设计者只看总量（十万人对六万人）而忽视结构（如何连接），总量优势在结构劣势面前一文不值。</w:t>
      </w:r>
    </w:p>
    <w:bookmarkEnd w:id="27"/>
    <w:bookmarkStart w:id="28" w:name="四临界点的叠加崩塌是涌现不是巧合"/>
    <w:p>
      <w:pPr>
        <w:pStyle w:val="Heading3"/>
      </w:pPr>
      <w:r>
        <w:t xml:space="preserve">四、临界点的叠加：崩塌是涌现，不是巧合</w:t>
      </w:r>
    </w:p>
    <w:p>
      <w:pPr>
        <w:pStyle w:val="FirstParagraph"/>
      </w:pPr>
      <w:r>
        <w:t xml:space="preserve">明末的系统同时承受多重压力：小冰期压缩农业产出，三饷加派压缩民间生存空间，民变（数据中 30 起）与辽东边患两头放血。谢弗（Scheffer, 2009）的”临界转变”理论指出，当多重压力把系统推向临界区，崩塌会在一个看似平常的时刻突然发生——1644 年李自成进北京前，明朝在账面上仍有百万大军；瓦解之所以呈非线性，是因为系统韧性早已耗尽。泰特（Tainter, 1988）给出了更冷的政治经济学版本：复杂社会的维持成本边际递增，当新增复杂性的收益低于成本，社会就选择（或被迫）简化——崩溃即一次剧烈的简化。瓦茨与斯托加茨（Watts &amp; Strogatz, 1998）的小世界模型则解释了为什么灾变传导得那么快：明代的驿传、塘报网络既传递政令也传递恐慌，</w:t>
      </w:r>
      <w:r>
        <w:rPr>
          <w:bCs/>
          <w:b/>
        </w:rPr>
        <w:t xml:space="preserve">连得越紧，塌得越齐</w:t>
      </w:r>
      <w:r>
        <w:t xml:space="preserve">。戴蒙德（Diamond, 2005）的环境—制度框架为这段历史补上生态注脚。综合起来一句话：明朝不是”被谁推翻”的，而是</w:t>
      </w:r>
      <w:r>
        <w:rPr>
          <w:bCs/>
          <w:b/>
        </w:rPr>
        <w:t xml:space="preserve">在自己搭建的复杂结构里耗尽了韧性</w:t>
      </w:r>
      <w:r>
        <w:t xml:space="preserve">。</w:t>
      </w:r>
    </w:p>
    <w:bookmarkEnd w:id="28"/>
    <w:bookmarkEnd w:id="29"/>
    <w:bookmarkStart w:id="30" w:name="讨论"/>
    <w:p>
      <w:pPr>
        <w:pStyle w:val="Heading2"/>
      </w:pPr>
      <w:r>
        <w:t xml:space="preserve">4. 讨论</w:t>
      </w:r>
    </w:p>
    <w:p>
      <w:pPr>
        <w:pStyle w:val="FirstParagraph"/>
      </w:pPr>
      <w:r>
        <w:t xml:space="preserve">从系统科学的视角看，王朝的崩溃并非单一事件，而是复杂网络中风险逐层传导的涌现结果。知识图谱的价值，在于把《明朝那些事儿》中那些“点到即止”的判断——派系、同年、乡党、恐惧治理——第一次变为可计算、可复检的变量，使通俗叙事与严肃史学之间的对话有了共同的语言。</w:t>
      </w:r>
    </w:p>
    <w:p>
      <w:pPr>
        <w:pStyle w:val="BodyText"/>
      </w:pPr>
      <w:r>
        <w:t xml:space="preserve">当然，本研究存在边界：语料来自一部通俗叙事而非档案全体，样本在覆盖面上存在选择性；量化指标刻画的是“书中呈现的关系结构”，而非历史现场本身。结论的可推广性应在此前提下理解。</w:t>
      </w:r>
    </w:p>
    <w:bookmarkEnd w:id="30"/>
    <w:bookmarkStart w:id="31" w:name="结论"/>
    <w:p>
      <w:pPr>
        <w:pStyle w:val="Heading2"/>
      </w:pPr>
      <w:r>
        <w:t xml:space="preserve">5. 结论</w:t>
      </w:r>
    </w:p>
    <w:p>
      <w:pPr>
        <w:pStyle w:val="FirstParagraph"/>
      </w:pPr>
      <w:r>
        <w:t xml:space="preserve">本文以系统科学为透镜，借由明史知识图谱的量化骨架，重新审视了《明朝那些事儿》关于「崩塌的涌现：复杂网络中的明朝兴衰」的论述。分析表明，王朝的崩溃并非单一事件，而是复杂网络中风险逐层传导的涌现结果。这提示我们：通俗历史叙事与计算人文并非对立，而是可以相互校勘的两类证据——前者提供可被感知的经验，后者提供可被检验的结构。</w:t>
      </w:r>
    </w:p>
    <w:bookmarkEnd w:id="31"/>
    <w:bookmarkStart w:id="32" w:name="参考文献"/>
    <w:p>
      <w:pPr>
        <w:pStyle w:val="Heading2"/>
      </w:pPr>
      <w:r>
        <w:t xml:space="preserve">参考文献</w:t>
      </w:r>
    </w:p>
    <w:p>
      <w:pPr>
        <w:numPr>
          <w:ilvl w:val="0"/>
          <w:numId w:val="1002"/>
        </w:numPr>
        <w:pStyle w:val="Compact"/>
      </w:pPr>
      <w:r>
        <w:t xml:space="preserve">当年明月. (2006–2009). 《明朝那些事儿》（全七册）. 中国友谊出版公司.</w:t>
      </w:r>
    </w:p>
    <w:p>
      <w:pPr>
        <w:numPr>
          <w:ilvl w:val="0"/>
          <w:numId w:val="1002"/>
        </w:numPr>
        <w:pStyle w:val="Compact"/>
      </w:pPr>
      <w:r>
        <w:t xml:space="preserve">Barabási, A.-L. (2002).</w:t>
      </w:r>
      <w:r>
        <w:t xml:space="preserve"> </w:t>
      </w:r>
      <w:r>
        <w:rPr>
          <w:iCs/>
          <w:i/>
        </w:rPr>
        <w:t xml:space="preserve">Linked: The new science of networks</w:t>
      </w:r>
      <w:r>
        <w:t xml:space="preserve">. Perseus.</w:t>
      </w:r>
    </w:p>
    <w:p>
      <w:pPr>
        <w:numPr>
          <w:ilvl w:val="0"/>
          <w:numId w:val="1002"/>
        </w:numPr>
        <w:pStyle w:val="Compact"/>
      </w:pPr>
      <w:r>
        <w:t xml:space="preserve">Meadows, D. H. (2008).</w:t>
      </w:r>
      <w:r>
        <w:t xml:space="preserve"> </w:t>
      </w:r>
      <w:r>
        <w:rPr>
          <w:iCs/>
          <w:i/>
        </w:rPr>
        <w:t xml:space="preserve">Thinking in systems: A primer</w:t>
      </w:r>
      <w:r>
        <w:t xml:space="preserve">. Chelsea Green.</w:t>
      </w:r>
    </w:p>
    <w:p>
      <w:pPr>
        <w:numPr>
          <w:ilvl w:val="0"/>
          <w:numId w:val="1002"/>
        </w:numPr>
        <w:pStyle w:val="Compact"/>
      </w:pPr>
      <w:r>
        <w:t xml:space="preserve">Watts, D. J., &amp; Strogatz, S. H. (1998). Collective dynamics of</w:t>
      </w:r>
      <w:r>
        <w:t xml:space="preserve"> </w:t>
      </w:r>
      <w:r>
        <w:t xml:space="preserve">‘</w:t>
      </w:r>
      <w:r>
        <w:t xml:space="preserve">small-world</w:t>
      </w:r>
      <w:r>
        <w:t xml:space="preserve">’</w:t>
      </w:r>
      <w:r>
        <w:t xml:space="preserve"> </w:t>
      </w:r>
      <w:r>
        <w:t xml:space="preserve">networks.</w:t>
      </w:r>
      <w:r>
        <w:t xml:space="preserve"> </w:t>
      </w:r>
      <w:r>
        <w:rPr>
          <w:iCs/>
          <w:i/>
        </w:rPr>
        <w:t xml:space="preserve">Nature, 393</w:t>
      </w:r>
      <w:r>
        <w:t xml:space="preserve">, 440–442.</w:t>
      </w:r>
    </w:p>
    <w:p>
      <w:pPr>
        <w:numPr>
          <w:ilvl w:val="0"/>
          <w:numId w:val="1002"/>
        </w:numPr>
        <w:pStyle w:val="Compact"/>
      </w:pPr>
      <w:r>
        <w:t xml:space="preserve">Tainter, J. A. (1988).</w:t>
      </w:r>
      <w:r>
        <w:t xml:space="preserve"> </w:t>
      </w:r>
      <w:r>
        <w:rPr>
          <w:iCs/>
          <w:i/>
        </w:rPr>
        <w:t xml:space="preserve">The Collapse of Complex Societies</w:t>
      </w:r>
      <w:r>
        <w:t xml:space="preserve">. Cambridge University Press.</w:t>
      </w:r>
    </w:p>
    <w:p>
      <w:pPr>
        <w:numPr>
          <w:ilvl w:val="0"/>
          <w:numId w:val="1002"/>
        </w:numPr>
        <w:pStyle w:val="Compact"/>
      </w:pPr>
      <w:r>
        <w:t xml:space="preserve">Scheffer, M. (2009).</w:t>
      </w:r>
      <w:r>
        <w:t xml:space="preserve"> </w:t>
      </w:r>
      <w:r>
        <w:rPr>
          <w:iCs/>
          <w:i/>
        </w:rPr>
        <w:t xml:space="preserve">Critical Transitions in Nature and Society</w:t>
      </w:r>
      <w:r>
        <w:t xml:space="preserve">. Princeton University Press.</w:t>
      </w:r>
    </w:p>
    <w:p>
      <w:pPr>
        <w:numPr>
          <w:ilvl w:val="0"/>
          <w:numId w:val="1002"/>
        </w:numPr>
        <w:pStyle w:val="Compact"/>
      </w:pPr>
      <w:r>
        <w:t xml:space="preserve">Diamond, J. (2005).</w:t>
      </w:r>
      <w:r>
        <w:t xml:space="preserve"> </w:t>
      </w:r>
      <w:r>
        <w:rPr>
          <w:iCs/>
          <w:i/>
        </w:rPr>
        <w:t xml:space="preserve">Collapse: How Societies Choose to Fail or Succeed</w:t>
      </w:r>
      <w:r>
        <w:t xml:space="preserve">. Viking.</w:t>
      </w:r>
    </w:p>
    <w:p>
      <w:pPr>
        <w:numPr>
          <w:ilvl w:val="0"/>
          <w:numId w:val="1002"/>
        </w:numPr>
        <w:pStyle w:val="Compact"/>
      </w:pPr>
      <w:r>
        <w:t xml:space="preserve">Swope, K. M. (2009).</w:t>
      </w:r>
      <w:r>
        <w:t xml:space="preserve"> </w:t>
      </w:r>
      <w:r>
        <w:rPr>
          <w:iCs/>
          <w:i/>
        </w:rPr>
        <w:t xml:space="preserve">A dragon’s head and a serpent’s tail: Ming China and the first great East Asian war, 1592–1598</w:t>
      </w:r>
      <w:r>
        <w:t xml:space="preserve">. University of Oklahoma Press.</w:t>
      </w:r>
    </w:p>
    <w:p>
      <w:pPr>
        <w:numPr>
          <w:ilvl w:val="0"/>
          <w:numId w:val="1002"/>
        </w:numPr>
        <w:pStyle w:val="Compact"/>
      </w:pPr>
      <w:r>
        <w:t xml:space="preserve">Swope, K. M. (2014).</w:t>
      </w:r>
      <w:r>
        <w:t xml:space="preserve"> </w:t>
      </w:r>
      <w:r>
        <w:rPr>
          <w:iCs/>
          <w:i/>
        </w:rPr>
        <w:t xml:space="preserve">The Military Collapse of China’s Ming Dynasty, 1618–44</w:t>
      </w:r>
      <w:r>
        <w:t xml:space="preserve">. Routledge.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2026-10-01T06:51:22Z</dcterms:created>
  <dcterms:modified xsi:type="dcterms:W3CDTF">2026-10-01T06:51:22Z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