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.png" ContentType="image/png"/>
  <Override PartName="/word/media/rId15.png" ContentType="image/png"/>
  <Override PartName="/word/media/rId19.png" ContentType="image/png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4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№1</w:t>
      </w:r>
    </w:p>
    <w:p>
      <w:pPr>
        <w:pStyle w:val="Subtitle"/>
      </w:pPr>
      <w:r>
        <w:t xml:space="preserve">Дисциплина: Архитектура компьютера</w:t>
      </w:r>
    </w:p>
    <w:p>
      <w:pPr>
        <w:pStyle w:val="Author"/>
      </w:pPr>
      <w:r>
        <w:t xml:space="preserve">Орлов Илья 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9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9"/>
    <w:bookmarkStart w:id="10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Linux на VirtualBox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Первоначальная настройка ОС для дальнейшей работы</w:t>
      </w:r>
    </w:p>
    <w:bookmarkEnd w:id="1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Установил диструбутив на VirtualBox (рис. 1).</w:t>
      </w:r>
    </w:p>
    <w:bookmarkStart w:id="14" w:name="fig:001"/>
    <w:p>
      <w:pPr>
        <w:pStyle w:val="CaptionedFigure"/>
      </w:pPr>
      <w:r>
        <w:drawing>
          <wp:inline>
            <wp:extent cx="3733800" cy="4592574"/>
            <wp:effectExtent b="0" l="0" r="0" t="0"/>
            <wp:docPr descr="Рис. 1: Базовые настройки" title="" id="12" name="Picture"/>
            <a:graphic>
              <a:graphicData uri="http://schemas.openxmlformats.org/drawingml/2006/picture">
                <pic:pic>
                  <pic:nvPicPr>
                    <pic:cNvPr descr="image/1.png" id="13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92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Базовые настройки</w:t>
      </w:r>
    </w:p>
    <w:bookmarkEnd w:id="14"/>
    <w:p>
      <w:pPr>
        <w:pStyle w:val="BodyText"/>
      </w:pPr>
      <w:r>
        <w:t xml:space="preserve">Скачиваю набор необходимых пакетов для работы с ОС. (рис. 2)</w:t>
      </w:r>
    </w:p>
    <w:bookmarkStart w:id="18" w:name="fig:002"/>
    <w:p>
      <w:pPr>
        <w:pStyle w:val="CaptionedFigure"/>
      </w:pPr>
      <w:r>
        <w:drawing>
          <wp:inline>
            <wp:extent cx="3733800" cy="4851045"/>
            <wp:effectExtent b="0" l="0" r="0" t="0"/>
            <wp:docPr descr="Рис. 2: Установка ПО" title="" id="16" name="Picture"/>
            <a:graphic>
              <a:graphicData uri="http://schemas.openxmlformats.org/drawingml/2006/picture">
                <pic:pic>
                  <pic:nvPicPr>
                    <pic:cNvPr descr="image/2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51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ПО</w:t>
      </w:r>
    </w:p>
    <w:bookmarkEnd w:id="18"/>
    <w:p>
      <w:pPr>
        <w:pStyle w:val="BodyText"/>
      </w:pPr>
      <w:r>
        <w:t xml:space="preserve">Запускаю скрипт для автоматического обновления пакетов через пакетный менеджер dnf. (рис. 3)</w:t>
      </w:r>
    </w:p>
    <w:bookmarkStart w:id="22" w:name="fig:003"/>
    <w:p>
      <w:pPr>
        <w:pStyle w:val="CaptionedFigure"/>
      </w:pPr>
      <w:r>
        <w:drawing>
          <wp:inline>
            <wp:extent cx="3733800" cy="185252"/>
            <wp:effectExtent b="0" l="0" r="0" t="0"/>
            <wp:docPr descr="Рис. 3: Запуск скрипта" title="" id="20" name="Picture"/>
            <a:graphic>
              <a:graphicData uri="http://schemas.openxmlformats.org/drawingml/2006/picture">
                <pic:pic>
                  <pic:nvPicPr>
                    <pic:cNvPr descr="image/3.png" id="21" name="Picture"/>
                    <pic:cNvPicPr>
                      <a:picLocks noChangeArrowheads="1"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скрипта</w:t>
      </w:r>
    </w:p>
    <w:bookmarkEnd w:id="22"/>
    <w:p>
      <w:pPr>
        <w:pStyle w:val="BodyText"/>
      </w:pPr>
      <w:r>
        <w:t xml:space="preserve">Отключаю защиту SELinux, так как на данном курсе мы не будем рассматривать работу с ней. (рис. 4)</w:t>
      </w:r>
    </w:p>
    <w:bookmarkStart w:id="26" w:name="fig:004"/>
    <w:p>
      <w:pPr>
        <w:pStyle w:val="CaptionedFigure"/>
      </w:pPr>
      <w:r>
        <w:drawing>
          <wp:inline>
            <wp:extent cx="3733800" cy="639285"/>
            <wp:effectExtent b="0" l="0" r="0" t="0"/>
            <wp:docPr descr="Рис. 4: Отключение защиты Linux" title="" id="24" name="Picture"/>
            <a:graphic>
              <a:graphicData uri="http://schemas.openxmlformats.org/drawingml/2006/picture">
                <pic:pic>
                  <pic:nvPicPr>
                    <pic:cNvPr descr="image/4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39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Отключение защиты Linux</w:t>
      </w:r>
    </w:p>
    <w:bookmarkEnd w:id="26"/>
    <w:p>
      <w:pPr>
        <w:pStyle w:val="BodyText"/>
      </w:pPr>
      <w:r>
        <w:t xml:space="preserve">Настраиваю xkb, добавляю вторую раскладку клавиатуры с русским языком и задаю переключение на right ctrl. (рис. 5)</w:t>
      </w:r>
    </w:p>
    <w:bookmarkStart w:id="30" w:name="fig:005"/>
    <w:p>
      <w:pPr>
        <w:pStyle w:val="CaptionedFigure"/>
      </w:pPr>
      <w:r>
        <w:drawing>
          <wp:inline>
            <wp:extent cx="3733800" cy="894735"/>
            <wp:effectExtent b="0" l="0" r="0" t="0"/>
            <wp:docPr descr="Рис. 5: Настройка xkb" title="" id="28" name="Picture"/>
            <a:graphic>
              <a:graphicData uri="http://schemas.openxmlformats.org/drawingml/2006/picture">
                <pic:pic>
                  <pic:nvPicPr>
                    <pic:cNvPr descr="image/5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47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xkb</w:t>
      </w:r>
    </w:p>
    <w:bookmarkEnd w:id="30"/>
    <w:p>
      <w:pPr>
        <w:pStyle w:val="BodyText"/>
      </w:pPr>
      <w:r>
        <w:t xml:space="preserve">Проверяю корректность заданного имени для hostname. (рис. 6)</w:t>
      </w:r>
    </w:p>
    <w:bookmarkStart w:id="34" w:name="fig:006"/>
    <w:p>
      <w:pPr>
        <w:pStyle w:val="CaptionedFigure"/>
      </w:pPr>
      <w:r>
        <w:drawing>
          <wp:inline>
            <wp:extent cx="3733800" cy="2038884"/>
            <wp:effectExtent b="0" l="0" r="0" t="0"/>
            <wp:docPr descr="Рис. 6: Вывод команды hostnamectl" title="" id="32" name="Picture"/>
            <a:graphic>
              <a:graphicData uri="http://schemas.openxmlformats.org/drawingml/2006/picture">
                <pic:pic>
                  <pic:nvPicPr>
                    <pic:cNvPr descr="image/6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Вывод команды hostnamectl</w:t>
      </w:r>
    </w:p>
    <w:bookmarkEnd w:id="34"/>
    <w:p>
      <w:pPr>
        <w:pStyle w:val="BodyText"/>
      </w:pPr>
      <w:r>
        <w:t xml:space="preserve">Устанавливаю pandoc, pandoc-crossref, texlive для работы над отчетами для лабораторных работ. (рис. 7)</w:t>
      </w:r>
    </w:p>
    <w:bookmarkStart w:id="38" w:name="fig:007"/>
    <w:p>
      <w:pPr>
        <w:pStyle w:val="CaptionedFigure"/>
      </w:pPr>
      <w:r>
        <w:drawing>
          <wp:inline>
            <wp:extent cx="3733800" cy="2013208"/>
            <wp:effectExtent b="0" l="0" r="0" t="0"/>
            <wp:docPr descr="Рис. 7: Установка ПО для выполнения отчетов" title="" id="36" name="Picture"/>
            <a:graphic>
              <a:graphicData uri="http://schemas.openxmlformats.org/drawingml/2006/picture">
                <pic:pic>
                  <pic:nvPicPr>
                    <pic:cNvPr descr="image/7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ПО для выполнения отчетов</w:t>
      </w:r>
    </w:p>
    <w:bookmarkEnd w:id="38"/>
    <w:bookmarkEnd w:id="39"/>
    <w:bookmarkStart w:id="44" w:name="домашнее-зада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Проверяю последовательность загрузки графического окружения командой dmesg | grep -i с указанием вывода желаемого нахождения (рис. 8)</w:t>
      </w:r>
    </w:p>
    <w:bookmarkStart w:id="43" w:name="fig:008"/>
    <w:p>
      <w:pPr>
        <w:pStyle w:val="CaptionedFigure"/>
      </w:pPr>
      <w:r>
        <w:drawing>
          <wp:inline>
            <wp:extent cx="3733800" cy="2662627"/>
            <wp:effectExtent b="0" l="0" r="0" t="0"/>
            <wp:docPr descr="Рис. 8: Вывод команды dmesg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62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команды dmesg</w:t>
      </w:r>
    </w:p>
    <w:bookmarkEnd w:id="43"/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 и ответы</w:t>
      </w:r>
      <w:r>
        <w:t xml:space="preserve"> </w:t>
      </w:r>
      <w:r>
        <w:t xml:space="preserve">1.Какую информацию содержит учётная запись пользователя?</w:t>
      </w:r>
      <w:r>
        <w:t xml:space="preserve"> </w:t>
      </w:r>
      <w:r>
        <w:t xml:space="preserve">Учётная запись пользователя в UNIX/Linux содержит:</w:t>
      </w:r>
    </w:p>
    <w:p>
      <w:pPr>
        <w:pStyle w:val="BodyText"/>
      </w:pPr>
      <w:r>
        <w:t xml:space="preserve">Имя пользователя (логин) – уникальный идентификатор.</w:t>
      </w:r>
    </w:p>
    <w:p>
      <w:pPr>
        <w:pStyle w:val="BodyText"/>
      </w:pPr>
      <w:r>
        <w:t xml:space="preserve">UID (User ID) – числовой идентификатор пользователя.</w:t>
      </w:r>
    </w:p>
    <w:p>
      <w:pPr>
        <w:pStyle w:val="BodyText"/>
      </w:pPr>
      <w:r>
        <w:t xml:space="preserve">GID (Group ID) – числовой идентификатор основной группы.</w:t>
      </w:r>
    </w:p>
    <w:p>
      <w:pPr>
        <w:pStyle w:val="BodyText"/>
      </w:pPr>
      <w:r>
        <w:t xml:space="preserve">Полное имя (GECOS) – дополнительная информация (ФИО, контакты).</w:t>
      </w:r>
    </w:p>
    <w:p>
      <w:pPr>
        <w:pStyle w:val="BodyText"/>
      </w:pPr>
      <w:r>
        <w:t xml:space="preserve">Домашний каталог – путь к личной папке (/home/username).</w:t>
      </w:r>
    </w:p>
    <w:p>
      <w:pPr>
        <w:pStyle w:val="BodyText"/>
      </w:pPr>
      <w:r>
        <w:t xml:space="preserve">Оболочка (shell) – командная оболочка (/bin/bash, /bin/sh и др.).</w:t>
      </w:r>
    </w:p>
    <w:p>
      <w:pPr>
        <w:pStyle w:val="BodyText"/>
      </w:pPr>
      <w:r>
        <w:t xml:space="preserve">Пароль (в зашифрованном виде) – хранится в /etc/shadow.</w:t>
      </w:r>
    </w:p>
    <w:p>
      <w:pPr>
        <w:pStyle w:val="BodyText"/>
      </w:pPr>
      <w:r>
        <w:t xml:space="preserve">2.Команды терминала с примерами</w:t>
      </w:r>
      <w:r>
        <w:t xml:space="preserve"> </w:t>
      </w:r>
      <w:r>
        <w:t xml:space="preserve">Справка по команде:</w:t>
      </w:r>
      <w:r>
        <w:t xml:space="preserve"> </w:t>
      </w:r>
      <w:r>
        <w:t xml:space="preserve">man ls – документация по ls</w:t>
      </w:r>
      <w:r>
        <w:t xml:space="preserve"> </w:t>
      </w:r>
      <w:r>
        <w:t xml:space="preserve">ls –help – краткая справка</w:t>
      </w:r>
    </w:p>
    <w:p>
      <w:pPr>
        <w:pStyle w:val="BodyText"/>
      </w:pPr>
      <w:r>
        <w:t xml:space="preserve">Перемещение по файловой системе:</w:t>
      </w:r>
      <w:r>
        <w:t xml:space="preserve"> </w:t>
      </w:r>
      <w:r>
        <w:t xml:space="preserve">cd /home/user – переход в каталог</w:t>
      </w:r>
      <w:r>
        <w:t xml:space="preserve"> </w:t>
      </w:r>
      <w:r>
        <w:t xml:space="preserve">cd .. – на уровень выше</w:t>
      </w:r>
    </w:p>
    <w:p>
      <w:pPr>
        <w:pStyle w:val="BodyText"/>
      </w:pPr>
      <w:r>
        <w:t xml:space="preserve">Просмотр содержимого каталога:</w:t>
      </w:r>
      <w:r>
        <w:t xml:space="preserve"> </w:t>
      </w:r>
      <w:r>
        <w:t xml:space="preserve">ls – список файлов</w:t>
      </w:r>
      <w:r>
        <w:t xml:space="preserve"> </w:t>
      </w:r>
      <w:r>
        <w:t xml:space="preserve">ls -l – подробный вывод</w:t>
      </w:r>
    </w:p>
    <w:p>
      <w:pPr>
        <w:pStyle w:val="BodyText"/>
      </w:pPr>
      <w:r>
        <w:t xml:space="preserve">Определение объёма каталога:</w:t>
      </w:r>
      <w:r>
        <w:t xml:space="preserve"> </w:t>
      </w:r>
      <w:r>
        <w:t xml:space="preserve">du -sh /home/user – размер каталога в человеко-читаемом формате</w:t>
      </w:r>
    </w:p>
    <w:p>
      <w:pPr>
        <w:pStyle w:val="BodyText"/>
      </w:pPr>
      <w:r>
        <w:t xml:space="preserve">Создание/удаление каталогов:</w:t>
      </w:r>
      <w:r>
        <w:t xml:space="preserve"> </w:t>
      </w:r>
      <w:r>
        <w:t xml:space="preserve">mkdir new_dir – создать папку</w:t>
      </w:r>
      <w:r>
        <w:t xml:space="preserve"> </w:t>
      </w:r>
      <w:r>
        <w:t xml:space="preserve">rmdir empty_dir – удалить пустую папку</w:t>
      </w:r>
      <w:r>
        <w:t xml:space="preserve"> </w:t>
      </w:r>
      <w:r>
        <w:t xml:space="preserve">rm -r old_dir – удалить папку с содержимым</w:t>
      </w:r>
    </w:p>
    <w:p>
      <w:pPr>
        <w:pStyle w:val="BodyText"/>
      </w:pPr>
      <w:r>
        <w:t xml:space="preserve">Создание/удаление файлов:</w:t>
      </w:r>
      <w:r>
        <w:t xml:space="preserve"> </w:t>
      </w:r>
      <w:r>
        <w:t xml:space="preserve">touch file.txt – создать файл</w:t>
      </w:r>
      <w:r>
        <w:t xml:space="preserve"> </w:t>
      </w:r>
      <w:r>
        <w:t xml:space="preserve">rm file.txt – удалить файл</w:t>
      </w:r>
    </w:p>
    <w:p>
      <w:pPr>
        <w:pStyle w:val="BodyText"/>
      </w:pPr>
      <w:r>
        <w:t xml:space="preserve">Изменение прав:</w:t>
      </w:r>
      <w:r>
        <w:t xml:space="preserve"> </w:t>
      </w:r>
      <w:r>
        <w:t xml:space="preserve">chmod 755 script.sh – дать права rwxr-xr-x</w:t>
      </w:r>
    </w:p>
    <w:p>
      <w:pPr>
        <w:pStyle w:val="BodyText"/>
      </w:pPr>
      <w:r>
        <w:t xml:space="preserve">История команд:</w:t>
      </w:r>
      <w:r>
        <w:t xml:space="preserve"> </w:t>
      </w:r>
      <w:r>
        <w:t xml:space="preserve">history – просмотр истории</w:t>
      </w:r>
      <w:r>
        <w:t xml:space="preserve"> </w:t>
      </w:r>
      <w:r>
        <w:t xml:space="preserve">!10 – выполнить 10-ю команду из истории</w:t>
      </w:r>
    </w:p>
    <w:p>
      <w:pPr>
        <w:pStyle w:val="BodyText"/>
      </w:pPr>
      <w:r>
        <w:t xml:space="preserve">3.Что такое файловая система? Примеры</w:t>
      </w:r>
      <w:r>
        <w:t xml:space="preserve"> </w:t>
      </w:r>
      <w:r>
        <w:t xml:space="preserve">Файловая система – способ организации данных на диске. Примеры:</w:t>
      </w:r>
    </w:p>
    <w:p>
      <w:pPr>
        <w:pStyle w:val="BodyText"/>
      </w:pPr>
      <w:r>
        <w:t xml:space="preserve">ext4 – стандартная для Linux, журналируемая, надежная.</w:t>
      </w:r>
    </w:p>
    <w:p>
      <w:pPr>
        <w:pStyle w:val="BodyText"/>
      </w:pPr>
      <w:r>
        <w:t xml:space="preserve">NTFS – используется в Windows, поддерживает большие файлы.</w:t>
      </w:r>
    </w:p>
    <w:p>
      <w:pPr>
        <w:pStyle w:val="BodyText"/>
      </w:pPr>
      <w:r>
        <w:t xml:space="preserve">FAT32 – устаревшая, ограничение 4 ГБ на файл.</w:t>
      </w:r>
    </w:p>
    <w:p>
      <w:pPr>
        <w:pStyle w:val="BodyText"/>
      </w:pPr>
      <w:r>
        <w:t xml:space="preserve">XFS – для больших файлов, высокая производительность.</w:t>
      </w:r>
    </w:p>
    <w:p>
      <w:pPr>
        <w:pStyle w:val="BodyText"/>
      </w:pPr>
      <w:r>
        <w:t xml:space="preserve">Btrfs – современная, с поддержкой снапшотов.</w:t>
      </w:r>
    </w:p>
    <w:p>
      <w:pPr>
        <w:pStyle w:val="BodyText"/>
      </w:pPr>
      <w:r>
        <w:t xml:space="preserve">4.Как посмотреть подмонтированные файловые системы?</w:t>
      </w:r>
      <w:r>
        <w:t xml:space="preserve"> </w:t>
      </w:r>
      <w:r>
        <w:t xml:space="preserve">Команды:</w:t>
      </w:r>
    </w:p>
    <w:p>
      <w:pPr>
        <w:pStyle w:val="BodyText"/>
      </w:pPr>
      <w:r>
        <w:t xml:space="preserve">mount – список смонтированных ФС</w:t>
      </w:r>
    </w:p>
    <w:p>
      <w:pPr>
        <w:pStyle w:val="BodyText"/>
      </w:pPr>
      <w:r>
        <w:t xml:space="preserve">df -h – с информацией о размере и использовании</w:t>
      </w:r>
    </w:p>
    <w:p>
      <w:pPr>
        <w:pStyle w:val="BodyText"/>
      </w:pPr>
      <w:r>
        <w:t xml:space="preserve">Пример вывода:</w:t>
      </w:r>
      <w:r>
        <w:t xml:space="preserve"> </w:t>
      </w:r>
      <w:r>
        <w:t xml:space="preserve">/dev/sda1 on / type ext4 (rw,relatime)</w:t>
      </w:r>
    </w:p>
    <w:p>
      <w:pPr>
        <w:pStyle w:val="BodyText"/>
      </w:pPr>
      <w:r>
        <w:t xml:space="preserve">5.Как удалить зависший процесс?</w:t>
      </w:r>
      <w:r>
        <w:t xml:space="preserve"> </w:t>
      </w:r>
      <w:r>
        <w:t xml:space="preserve">Найти PID процесса:</w:t>
      </w:r>
      <w:r>
        <w:t xml:space="preserve"> </w:t>
      </w:r>
      <w:r>
        <w:t xml:space="preserve">ps aux | grep</w:t>
      </w:r>
      <w:r>
        <w:t xml:space="preserve"> </w:t>
      </w:r>
      <w:r>
        <w:t xml:space="preserve">“имя_процесса”</w:t>
      </w:r>
      <w:r>
        <w:t xml:space="preserve"> </w:t>
      </w:r>
      <w:r>
        <w:t xml:space="preserve">или</w:t>
      </w:r>
      <w:r>
        <w:t xml:space="preserve"> </w:t>
      </w:r>
      <w:r>
        <w:t xml:space="preserve">top (затем искать процесс)</w:t>
      </w:r>
    </w:p>
    <w:p>
      <w:pPr>
        <w:pStyle w:val="BodyText"/>
      </w:pPr>
      <w:r>
        <w:t xml:space="preserve">Завершить процесс:</w:t>
      </w:r>
      <w:r>
        <w:t xml:space="preserve"> </w:t>
      </w:r>
      <w:r>
        <w:t xml:space="preserve">kill -9 PID – принудительное завершение</w:t>
      </w:r>
      <w:r>
        <w:t xml:space="preserve"> </w:t>
      </w:r>
      <w:r>
        <w:t xml:space="preserve">или</w:t>
      </w:r>
      <w:r>
        <w:t xml:space="preserve"> </w:t>
      </w:r>
      <w:r>
        <w:t xml:space="preserve">pkill -9</w:t>
      </w:r>
      <w:r>
        <w:t xml:space="preserve"> </w:t>
      </w:r>
      <w:r>
        <w:t xml:space="preserve">“имя_процесса”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лабораторный работы приборел навыки установки виртуальной машины на VirtualBox, установил ряд пакетов и настроил ОС для дальнейшей работы на ней.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1" Target="media/rId11.png" /><Relationship Type="http://schemas.openxmlformats.org/officeDocument/2006/relationships/image" Id="rId15" Target="media/rId15.png" /><Relationship Type="http://schemas.openxmlformats.org/officeDocument/2006/relationships/image" Id="rId19" Target="media/rId19.png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40" Target="media/rId4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Орлов Илья Сергеевич</dc:creator>
  <dc:language>ru-RU</dc:language>
  <cp:keywords/>
  <dcterms:created xsi:type="dcterms:W3CDTF">2025-08-14T13:01:31Z</dcterms:created>
  <dcterms:modified xsi:type="dcterms:W3CDTF">2025-08-14T13:01:31Z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OfMetadata">
    <vt:lpwstr>False</vt:lpwstr>
  </property>
  <property fmtid="{D5CDD505-2E9C-101B-9397-08002B2CF9AE}" pid="44" name="listingTemplate">
    <vt:lpwstr>listingTitle ititleDelim t</vt:lpwstr>
  </property>
  <property fmtid="{D5CDD505-2E9C-101B-9397-08002B2CF9AE}" pid="45" name="listingTitle">
    <vt:lpwstr>Листинг</vt:lpwstr>
  </property>
  <property fmtid="{D5CDD505-2E9C-101B-9397-08002B2CF9AE}" pid="46" name="listings">
    <vt:lpwstr>False</vt:lpwstr>
  </property>
  <property fmtid="{D5CDD505-2E9C-101B-9397-08002B2CF9AE}" pid="47" name="lof">
    <vt:lpwstr>True</vt:lpwstr>
  </property>
  <property fmtid="{D5CDD505-2E9C-101B-9397-08002B2CF9AE}" pid="48" name="lofItemTemplate">
    <vt:lpwstr>lofItemTitleilistItemTitleDelimt </vt:lpwstr>
  </property>
  <property fmtid="{D5CDD505-2E9C-101B-9397-08002B2CF9AE}" pid="49" name="lofItemTitle">
    <vt:lpwstr/>
  </property>
  <property fmtid="{D5CDD505-2E9C-101B-9397-08002B2CF9AE}" pid="50" name="lofTitle">
    <vt:lpwstr>Список иллюстраций</vt:lpwstr>
  </property>
  <property fmtid="{D5CDD505-2E9C-101B-9397-08002B2CF9AE}" pid="51" name="lolItemTemplate">
    <vt:lpwstr>lolItemTitleilistItemTitleDelimt </vt:lpwstr>
  </property>
  <property fmtid="{D5CDD505-2E9C-101B-9397-08002B2CF9AE}" pid="52" name="lolItemTitle">
    <vt:lpwstr/>
  </property>
  <property fmtid="{D5CDD505-2E9C-101B-9397-08002B2CF9AE}" pid="53" name="lolTitle">
    <vt:lpwstr>Листинги</vt:lpwstr>
  </property>
  <property fmtid="{D5CDD505-2E9C-101B-9397-08002B2CF9AE}" pid="54" name="lot">
    <vt:lpwstr>True</vt:lpwstr>
  </property>
  <property fmtid="{D5CDD505-2E9C-101B-9397-08002B2CF9AE}" pid="55" name="lotItemTemplate">
    <vt:lpwstr>lotItemTitleilistItemTitleDelimt </vt:lpwstr>
  </property>
  <property fmtid="{D5CDD505-2E9C-101B-9397-08002B2CF9AE}" pid="56" name="lotItemTitle">
    <vt:lpwstr/>
  </property>
  <property fmtid="{D5CDD505-2E9C-101B-9397-08002B2CF9AE}" pid="57" name="lotTitle">
    <vt:lpwstr>Список таблиц</vt:lpwstr>
  </property>
  <property fmtid="{D5CDD505-2E9C-101B-9397-08002B2CF9AE}" pid="58" name="lstLabels">
    <vt:lpwstr>arabic</vt:lpwstr>
  </property>
  <property fmtid="{D5CDD505-2E9C-101B-9397-08002B2CF9AE}" pid="59" name="lstPrefix">
    <vt:lpwstr/>
  </property>
  <property fmtid="{D5CDD505-2E9C-101B-9397-08002B2CF9AE}" pid="60" name="lstPrefixTemplate">
    <vt:lpwstr>p i</vt:lpwstr>
  </property>
  <property fmtid="{D5CDD505-2E9C-101B-9397-08002B2CF9AE}" pid="61" name="mainfont">
    <vt:lpwstr>IBM Plex Serif</vt:lpwstr>
  </property>
  <property fmtid="{D5CDD505-2E9C-101B-9397-08002B2CF9AE}" pid="62" name="mainfontoptions">
    <vt:lpwstr>Ligatures=Common,Ligatures=TeX,Scale=0.94</vt:lpwstr>
  </property>
  <property fmtid="{D5CDD505-2E9C-101B-9397-08002B2CF9AE}" pid="63" name="mathfont">
    <vt:lpwstr>STIX Two Math</vt:lpwstr>
  </property>
  <property fmtid="{D5CDD505-2E9C-101B-9397-08002B2CF9AE}" pid="64" name="mathfontoptions">
    <vt:lpwstr/>
  </property>
  <property fmtid="{D5CDD505-2E9C-101B-9397-08002B2CF9AE}" pid="65" name="monofont">
    <vt:lpwstr>IBM Plex Mono</vt:lpwstr>
  </property>
  <property fmtid="{D5CDD505-2E9C-101B-9397-08002B2CF9AE}" pid="66" name="monofontoptions">
    <vt:lpwstr>Scale=MatchLowercase,Scale=0.94,FakeStretch=0.9</vt:lpwstr>
  </property>
  <property fmtid="{D5CDD505-2E9C-101B-9397-08002B2CF9AE}" pid="67" name="nameInLink">
    <vt:lpwstr>False</vt:lpwstr>
  </property>
  <property fmtid="{D5CDD505-2E9C-101B-9397-08002B2CF9AE}" pid="68" name="numberSections">
    <vt:lpwstr>False</vt:lpwstr>
  </property>
  <property fmtid="{D5CDD505-2E9C-101B-9397-08002B2CF9AE}" pid="69" name="pairDelim">
    <vt:lpwstr>, </vt:lpwstr>
  </property>
  <property fmtid="{D5CDD505-2E9C-101B-9397-08002B2CF9AE}" pid="70" name="papersize">
    <vt:lpwstr>a4</vt:lpwstr>
  </property>
  <property fmtid="{D5CDD505-2E9C-101B-9397-08002B2CF9AE}" pid="71" name="polyglossia-lang">
    <vt:lpwstr/>
  </property>
  <property fmtid="{D5CDD505-2E9C-101B-9397-08002B2CF9AE}" pid="72" name="polyglossia-otherlangs">
    <vt:lpwstr/>
  </property>
  <property fmtid="{D5CDD505-2E9C-101B-9397-08002B2CF9AE}" pid="73" name="rangeDelim">
    <vt:lpwstr>-</vt:lpwstr>
  </property>
  <property fmtid="{D5CDD505-2E9C-101B-9397-08002B2CF9AE}" pid="74" name="refDelim">
    <vt:lpwstr>, </vt:lpwstr>
  </property>
  <property fmtid="{D5CDD505-2E9C-101B-9397-08002B2CF9AE}" pid="75" name="refIndexTemplate">
    <vt:lpwstr>isuf</vt:lpwstr>
  </property>
  <property fmtid="{D5CDD505-2E9C-101B-9397-08002B2CF9AE}" pid="76" name="romanfont">
    <vt:lpwstr>IBM Plex Serif</vt:lpwstr>
  </property>
  <property fmtid="{D5CDD505-2E9C-101B-9397-08002B2CF9AE}" pid="77" name="romanfontoptions">
    <vt:lpwstr>Ligatures=Common,Ligatures=TeX,Scale=0.94</vt:lpwstr>
  </property>
  <property fmtid="{D5CDD505-2E9C-101B-9397-08002B2CF9AE}" pid="78" name="sansfont">
    <vt:lpwstr>IBM Plex Sans</vt:lpwstr>
  </property>
  <property fmtid="{D5CDD505-2E9C-101B-9397-08002B2CF9AE}" pid="79" name="sansfontoptions">
    <vt:lpwstr>Ligatures=Common,Ligatures=TeX,Scale=MatchLowercase,Scale=0.94</vt:lpwstr>
  </property>
  <property fmtid="{D5CDD505-2E9C-101B-9397-08002B2CF9AE}" pid="80" name="secHeaderDelim">
    <vt:lpwstr> </vt:lpwstr>
  </property>
  <property fmtid="{D5CDD505-2E9C-101B-9397-08002B2CF9AE}" pid="81" name="secHeaderTemplate">
    <vt:lpwstr>isecHeaderDelim[n]t</vt:lpwstr>
  </property>
  <property fmtid="{D5CDD505-2E9C-101B-9397-08002B2CF9AE}" pid="82" name="secLabels">
    <vt:lpwstr>arabic</vt:lpwstr>
  </property>
  <property fmtid="{D5CDD505-2E9C-101B-9397-08002B2CF9AE}" pid="83" name="secPrefix">
    <vt:lpwstr/>
  </property>
  <property fmtid="{D5CDD505-2E9C-101B-9397-08002B2CF9AE}" pid="84" name="secPrefixTemplate">
    <vt:lpwstr>p i</vt:lpwstr>
  </property>
  <property fmtid="{D5CDD505-2E9C-101B-9397-08002B2CF9AE}" pid="85" name="sectionsDepth">
    <vt:lpwstr>0</vt:lpwstr>
  </property>
  <property fmtid="{D5CDD505-2E9C-101B-9397-08002B2CF9AE}" pid="86" name="subfigGrid">
    <vt:lpwstr>False</vt:lpwstr>
  </property>
  <property fmtid="{D5CDD505-2E9C-101B-9397-08002B2CF9AE}" pid="87" name="subfigLabels">
    <vt:lpwstr>alpha a</vt:lpwstr>
  </property>
  <property fmtid="{D5CDD505-2E9C-101B-9397-08002B2CF9AE}" pid="88" name="subfigureChildTemplate">
    <vt:lpwstr>i</vt:lpwstr>
  </property>
  <property fmtid="{D5CDD505-2E9C-101B-9397-08002B2CF9AE}" pid="89" name="subfigureRefIndexTemplate">
    <vt:lpwstr>isuf (s)</vt:lpwstr>
  </property>
  <property fmtid="{D5CDD505-2E9C-101B-9397-08002B2CF9AE}" pid="90" name="subfigureTemplate">
    <vt:lpwstr>figureTitle ititleDelim t. ccs</vt:lpwstr>
  </property>
  <property fmtid="{D5CDD505-2E9C-101B-9397-08002B2CF9AE}" pid="91" name="subtitle">
    <vt:lpwstr>Дисциплина: Архитектура компьютера</vt:lpwstr>
  </property>
  <property fmtid="{D5CDD505-2E9C-101B-9397-08002B2CF9AE}" pid="92" name="tableEqns">
    <vt:lpwstr>False</vt:lpwstr>
  </property>
  <property fmtid="{D5CDD505-2E9C-101B-9397-08002B2CF9AE}" pid="93" name="tableTemplate">
    <vt:lpwstr>tableTitle ititleDelim t</vt:lpwstr>
  </property>
  <property fmtid="{D5CDD505-2E9C-101B-9397-08002B2CF9AE}" pid="94" name="tableTitle">
    <vt:lpwstr>Таблица</vt:lpwstr>
  </property>
  <property fmtid="{D5CDD505-2E9C-101B-9397-08002B2CF9AE}" pid="95" name="tblLabels">
    <vt:lpwstr>arabic</vt:lpwstr>
  </property>
  <property fmtid="{D5CDD505-2E9C-101B-9397-08002B2CF9AE}" pid="96" name="tblPrefix">
    <vt:lpwstr/>
  </property>
  <property fmtid="{D5CDD505-2E9C-101B-9397-08002B2CF9AE}" pid="97" name="tblPrefixTemplate">
    <vt:lpwstr>p i</vt:lpwstr>
  </property>
  <property fmtid="{D5CDD505-2E9C-101B-9397-08002B2CF9AE}" pid="98" name="titleDelim">
    <vt:lpwstr>:</vt:lpwstr>
  </property>
  <property fmtid="{D5CDD505-2E9C-101B-9397-08002B2CF9AE}" pid="99" name="toc">
    <vt:lpwstr>True</vt:lpwstr>
  </property>
  <property fmtid="{D5CDD505-2E9C-101B-9397-08002B2CF9AE}" pid="100" name="toc-depth">
    <vt:lpwstr>2</vt:lpwstr>
  </property>
  <property fmtid="{D5CDD505-2E9C-101B-9397-08002B2CF9AE}" pid="101" name="toc-title">
    <vt:lpwstr>Содержание</vt:lpwstr>
  </property>
</Properties>
</file>