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Chapter 8 – Team Project - Implementing Security Features for the Team Project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team project that you are developing. Use the normalized purely relational database you created at the end of chapter 6. For the team project, do the following: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8.1 – Design a value-independent view that hides some sensitive/private information. Then create the value-independent view in the database.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your work by providing screenshots of executing the CREATE VIEW SQL statements in the database.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8.2 - Create a user and authorize that person to read the view. Connect to the database as the new user and demonstrate (provide screenshots) that the new user can read the view. Draw an authorization graph using a drawing tool, showing the privileges given.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8.3 – Create and authorize four other users to access/modify different parts of the database. For each new user, connect to the database and demonstrate (provide screenshots) that each new user can access/modify the different parts of the database that you granted. Update the authorization graph using a drawing tool, showing the privileges given.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8.4 - Design an audit trail trigger for updates to a sensitive/private item. Then create the audit trail trigger in the database.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your work by providing screenshots of creating the trigger in the database.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8.5 – Design and execute SQL statements to demonstrate that the trigger is working as expected.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demonstrate that the trigger is working as expected, provide a screenshot of the data before and after the trigger is executed.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87E24"/>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rsid w:val="00B87E24"/>
    <w:rPr>
      <w:rFonts w:ascii="Courier New" w:cs="Courier New" w:hAnsi="Courier New"/>
      <w:sz w:val="20"/>
      <w:szCs w:val="20"/>
    </w:rPr>
  </w:style>
  <w:style w:type="character" w:styleId="PlainTextChar" w:customStyle="1">
    <w:name w:val="Plain Text Char"/>
    <w:basedOn w:val="DefaultParagraphFont"/>
    <w:link w:val="PlainText"/>
    <w:rsid w:val="00B87E24"/>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i0keB5S3EJ3fRiKoPIhnwSKSw==">AMUW2mW10+4JLXNVSCBGLBV4LRhBQ3KS8B+/udYKgsGMf0zUTDUj6WRHzS5hPE2J4S+gTb9ehzffVP5G8gOuMYc5ntLmxKtG572l3UDXc7oWBiDP1HOKlH1c20z+OQX84HON6KNOWj6L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2015-04-08T19:02:00Z</dcterms:created>
  <dc:creator>Irene</dc:creator>
</cp:coreProperties>
</file>