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f1c232"/>
          <w:sz w:val="94"/>
          <w:szCs w:val="94"/>
        </w:rPr>
      </w:pPr>
      <w:bookmarkStart w:colFirst="0" w:colLast="0" w:name="_heading=h.6baslf60trk9" w:id="0"/>
      <w:bookmarkEnd w:id="0"/>
      <w:r w:rsidDel="00000000" w:rsidR="00000000" w:rsidRPr="00000000">
        <w:rPr>
          <w:rFonts w:ascii="Arial" w:cs="Arial" w:eastAsia="Arial" w:hAnsi="Arial"/>
          <w:color w:val="f1c232"/>
          <w:sz w:val="94"/>
          <w:szCs w:val="94"/>
          <w:rtl w:val="0"/>
        </w:rPr>
        <w:t xml:space="preserve">Tarea 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745636" cy="104314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594800" y="3724200"/>
                          <a:ext cx="1502400" cy="111600"/>
                        </a:xfrm>
                        <a:prstGeom prst="rect">
                          <a:avLst/>
                        </a:prstGeom>
                        <a:solidFill>
                          <a:srgbClr val="0B5394"/>
                        </a:solidFill>
                        <a:ln cap="flat" cmpd="sng" w="9525">
                          <a:solidFill>
                            <a:srgbClr val="0B539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745636" cy="104314"/>
                <wp:effectExtent b="0" l="0" r="0" t="0"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45636" cy="10431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Ponderación:  </w:t>
      </w:r>
      <w:r w:rsidDel="00000000" w:rsidR="00000000" w:rsidRPr="00000000">
        <w:rPr>
          <w:b w:val="1"/>
          <w:bCs w:val="1"/>
          <w:color w:val="1c4587"/>
          <w:sz w:val="40"/>
          <w:szCs w:val="40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 pts</w:t>
      </w:r>
    </w:p>
    <w:p w:rsidR="00000000" w:rsidDel="00000000" w:rsidP="00000000" w:rsidRDefault="00000000" w:rsidRPr="00000000" w14:paraId="00000007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Tiempo estimado:  </w:t>
      </w:r>
      <w:r w:rsidDel="00000000" w:rsidR="00000000" w:rsidRPr="00000000">
        <w:rPr>
          <w:b w:val="1"/>
          <w:bCs w:val="1"/>
          <w:color w:val="1c4587"/>
          <w:sz w:val="40"/>
          <w:szCs w:val="40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 hrs</w:t>
      </w:r>
    </w:p>
    <w:p w:rsidR="00000000" w:rsidDel="00000000" w:rsidP="00000000" w:rsidRDefault="00000000" w:rsidRPr="00000000" w14:paraId="00000008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D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Facultad de Ingeniería</w:t>
      </w:r>
    </w:p>
    <w:p w:rsidR="00000000" w:rsidDel="00000000" w:rsidP="00000000" w:rsidRDefault="00000000" w:rsidRPr="00000000" w14:paraId="0000000E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Escuela de Ingeniería en Ciencias y Sistemas.</w:t>
      </w:r>
    </w:p>
    <w:p w:rsidR="00000000" w:rsidDel="00000000" w:rsidP="00000000" w:rsidRDefault="00000000" w:rsidRPr="00000000" w14:paraId="0000000F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Segundo Semestre 2026</w:t>
      </w:r>
    </w:p>
    <w:p w:rsidR="00000000" w:rsidDel="00000000" w:rsidP="00000000" w:rsidRDefault="00000000" w:rsidRPr="00000000" w14:paraId="00000010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Laboratorio - </w:t>
      </w:r>
      <w:r w:rsidDel="00000000" w:rsidR="00000000" w:rsidRPr="00000000">
        <w:rPr>
          <w:sz w:val="24"/>
          <w:szCs w:val="24"/>
          <w:rtl w:val="0"/>
        </w:rPr>
        <w:t xml:space="preserve">Teoria de Sistemas 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</w:t>
      </w:r>
      <w:r w:rsidDel="00000000" w:rsidR="00000000" w:rsidRPr="00000000">
        <w:rPr>
          <w:sz w:val="24"/>
          <w:szCs w:val="24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Marco Sebastian Solares España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numPr>
          <w:ilvl w:val="0"/>
          <w:numId w:val="3"/>
        </w:numPr>
        <w:ind w:left="720" w:hanging="360"/>
        <w:rPr/>
      </w:pPr>
      <w:bookmarkStart w:colFirst="0" w:colLast="0" w:name="_heading=h.bpojkh25gawm" w:id="1"/>
      <w:bookmarkEnd w:id="1"/>
      <w:r w:rsidDel="00000000" w:rsidR="00000000" w:rsidRPr="00000000">
        <w:rPr>
          <w:rtl w:val="0"/>
        </w:rPr>
        <w:t xml:space="preserve">Marco Formativo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heading=h.w9s4vrdcc0fq" w:id="2"/>
      <w:bookmarkEnd w:id="2"/>
      <w:r w:rsidDel="00000000" w:rsidR="00000000" w:rsidRPr="00000000">
        <w:rPr>
          <w:rtl w:val="0"/>
        </w:rPr>
        <w:t xml:space="preserve">1.1 Valores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Indique un valor y cómo se aplica en el laboratorio.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76" w:lineRule="auto"/>
              <w:rPr>
                <w:color w:val="039be5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76" w:lineRule="auto"/>
              <w:rPr>
                <w:color w:val="039be5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Pensamiento Sistémico y Humildad Intelectual.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estudiante reconoce que los problemas complejos rara vez tienen una única causa aislada, fomentando la disposición para cuestionar soluciones simplistas o culpas individuales. </w:t>
            </w:r>
          </w:p>
        </w:tc>
      </w:tr>
    </w:tbl>
    <w:p w:rsidR="00000000" w:rsidDel="00000000" w:rsidP="00000000" w:rsidRDefault="00000000" w:rsidRPr="00000000" w14:paraId="0000001B">
      <w:pPr>
        <w:pStyle w:val="Heading2"/>
        <w:pBdr>
          <w:bottom w:color="000000" w:space="0" w:sz="0" w:val="none"/>
        </w:pBdr>
        <w:spacing w:after="0" w:before="0" w:lineRule="auto"/>
        <w:rPr>
          <w:rFonts w:ascii="Proxima Nova" w:cs="Proxima Nova" w:eastAsia="Proxima Nova" w:hAnsi="Proxima Nova"/>
          <w:b w:val="0"/>
          <w:bCs w:val="0"/>
          <w:color w:val="bf9000"/>
          <w:sz w:val="28"/>
          <w:szCs w:val="28"/>
        </w:rPr>
      </w:pPr>
      <w:bookmarkStart w:colFirst="0" w:colLast="0" w:name="_heading=h.98tftry7klmn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ind w:left="0" w:firstLine="0"/>
        <w:rPr/>
      </w:pPr>
      <w:bookmarkStart w:colFirst="0" w:colLast="0" w:name="_heading=h.rb93av14izg7" w:id="4"/>
      <w:bookmarkEnd w:id="4"/>
      <w:r w:rsidDel="00000000" w:rsidR="00000000" w:rsidRPr="00000000">
        <w:rPr>
          <w:rtl w:val="0"/>
        </w:rPr>
        <w:t xml:space="preserve">1.2. Competencia(s)</w:t>
      </w:r>
    </w:p>
    <w:p w:rsidR="00000000" w:rsidDel="00000000" w:rsidP="00000000" w:rsidRDefault="00000000" w:rsidRPr="00000000" w14:paraId="0000001D">
      <w:pPr>
        <w:spacing w:line="240" w:lineRule="auto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>
          <w:color w:val="b7b7b7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Analítica / Gráfica.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General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Analiza los principios básicos de la teoría de sistemas y su importancia en la vida mediante modelos sistémicos y recursos gráficos.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Específica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Comprende las estructuras de retroalimentación para distinguir sistemas de actividad humana y explicar el funcionamiento e interacciones en distintos entornos. </w:t>
            </w:r>
          </w:p>
        </w:tc>
      </w:tr>
    </w:tbl>
    <w:p w:rsidR="00000000" w:rsidDel="00000000" w:rsidP="00000000" w:rsidRDefault="00000000" w:rsidRPr="00000000" w14:paraId="00000025">
      <w:pPr>
        <w:spacing w:line="240" w:lineRule="auto"/>
        <w:rPr>
          <w:color w:val="039be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ind w:left="0" w:firstLine="0"/>
        <w:rPr/>
      </w:pPr>
      <w:bookmarkStart w:colFirst="0" w:colLast="0" w:name="_heading=h.99bg84erng1s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ind w:left="0" w:firstLine="0"/>
        <w:rPr/>
      </w:pPr>
      <w:bookmarkStart w:colFirst="0" w:colLast="0" w:name="_heading=h.psx3j9ayrr54" w:id="6"/>
      <w:bookmarkEnd w:id="6"/>
      <w:r w:rsidDel="00000000" w:rsidR="00000000" w:rsidRPr="00000000">
        <w:rPr>
          <w:rtl w:val="0"/>
        </w:rPr>
        <w:t xml:space="preserve">1.3 Objetivo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Diferenciar la causalidad lineal de la circular mediante el análisis de tres casos sociales o económicos para ilustrar cómo los bucles de retroalimentación perpetúan o modifican el comportamiento de un sistema. 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numPr>
          <w:ilvl w:val="0"/>
          <w:numId w:val="3"/>
        </w:numPr>
        <w:ind w:left="720" w:hanging="360"/>
        <w:rPr>
          <w:u w:val="none"/>
        </w:rPr>
      </w:pPr>
      <w:bookmarkStart w:colFirst="0" w:colLast="0" w:name="_heading=h.3366cwljrozc" w:id="7"/>
      <w:bookmarkEnd w:id="7"/>
      <w:r w:rsidDel="00000000" w:rsidR="00000000" w:rsidRPr="00000000">
        <w:rPr>
          <w:rtl w:val="0"/>
        </w:rPr>
        <w:t xml:space="preserve">Material de apoyo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before="0" w:lineRule="auto"/>
        <w:ind w:left="720" w:hanging="360"/>
        <w:rPr>
          <w:color w:val="b7b7b7"/>
        </w:rPr>
      </w:pPr>
      <w:r w:rsidDel="00000000" w:rsidR="00000000" w:rsidRPr="00000000">
        <w:rPr>
          <w:i w:val="1"/>
          <w:iCs w:val="1"/>
          <w:color w:val="b7b7b7"/>
          <w:rtl w:val="0"/>
        </w:rPr>
        <w:t xml:space="preserve">Lectura: "La Quinta Disciplina" (Peter Senge) - Capítulo sobre Causalidad Circular.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before="0" w:lineRule="auto"/>
        <w:ind w:left="720" w:hanging="360"/>
        <w:rPr>
          <w:color w:val="b7b7b7"/>
        </w:rPr>
      </w:pPr>
      <w:r w:rsidDel="00000000" w:rsidR="00000000" w:rsidRPr="00000000">
        <w:rPr>
          <w:i w:val="1"/>
          <w:iCs w:val="1"/>
          <w:color w:val="b7b7b7"/>
          <w:rtl w:val="0"/>
        </w:rPr>
        <w:t xml:space="preserve">Video Tutorial: "Introducción a los bucles de retroalimentación (Feedback Loops)".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before="0" w:lineRule="auto"/>
        <w:ind w:left="720" w:hanging="360"/>
        <w:rPr>
          <w:color w:val="b7b7b7"/>
        </w:rPr>
      </w:pPr>
      <w:r w:rsidDel="00000000" w:rsidR="00000000" w:rsidRPr="00000000">
        <w:rPr>
          <w:i w:val="1"/>
          <w:iCs w:val="1"/>
          <w:color w:val="b7b7b7"/>
          <w:rtl w:val="0"/>
        </w:rPr>
        <w:t xml:space="preserve">Guía de clase sobre: "Causalidad Lineal vs. Causalidad Circular".</w:t>
      </w:r>
    </w:p>
    <w:p w:rsidR="00000000" w:rsidDel="00000000" w:rsidP="00000000" w:rsidRDefault="00000000" w:rsidRPr="00000000" w14:paraId="00000031">
      <w:pPr>
        <w:spacing w:before="0" w:lineRule="auto"/>
        <w:ind w:left="720" w:firstLine="0"/>
        <w:rPr>
          <w:i w:val="1"/>
          <w:iCs w:val="1"/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numPr>
          <w:ilvl w:val="0"/>
          <w:numId w:val="3"/>
        </w:numPr>
        <w:ind w:left="720" w:hanging="360"/>
        <w:rPr>
          <w:u w:val="none"/>
        </w:rPr>
      </w:pPr>
      <w:bookmarkStart w:colFirst="0" w:colLast="0" w:name="_heading=h.93gyhws9uufv" w:id="8"/>
      <w:bookmarkEnd w:id="8"/>
      <w:r w:rsidDel="00000000" w:rsidR="00000000" w:rsidRPr="00000000">
        <w:rPr>
          <w:rtl w:val="0"/>
        </w:rPr>
        <w:t xml:space="preserve">Actividad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color w:val="b7b7b7"/>
        </w:rPr>
      </w:pPr>
      <w:r w:rsidDel="00000000" w:rsidR="00000000" w:rsidRPr="00000000">
        <w:rPr>
          <w:b w:val="1"/>
          <w:bCs w:val="1"/>
          <w:color w:val="b7b7b7"/>
          <w:rtl w:val="0"/>
        </w:rPr>
        <w:t xml:space="preserve">Qué debe hacer:</w:t>
      </w:r>
      <w:r w:rsidDel="00000000" w:rsidR="00000000" w:rsidRPr="00000000">
        <w:rPr>
          <w:color w:val="b7b7b7"/>
          <w:rtl w:val="0"/>
        </w:rPr>
        <w:t xml:space="preserve"> Identificar </w:t>
      </w:r>
      <w:r w:rsidDel="00000000" w:rsidR="00000000" w:rsidRPr="00000000">
        <w:rPr>
          <w:b w:val="1"/>
          <w:bCs w:val="1"/>
          <w:color w:val="b7b7b7"/>
          <w:rtl w:val="0"/>
        </w:rPr>
        <w:t xml:space="preserve">tres ejemplos</w:t>
      </w:r>
      <w:r w:rsidDel="00000000" w:rsidR="00000000" w:rsidRPr="00000000">
        <w:rPr>
          <w:color w:val="b7b7b7"/>
          <w:rtl w:val="0"/>
        </w:rPr>
        <w:t xml:space="preserve"> reales de situaciones sociales o económicas donde la explicación lineal sea insuficiente. Para cada ejemplo, debe: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240" w:lineRule="auto"/>
        <w:ind w:left="720" w:hanging="360"/>
        <w:jc w:val="left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Describir la visión lineal (insuficiente).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Describir la visión circular (sistémica).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240" w:before="0" w:beforeAutospacing="0" w:lineRule="auto"/>
        <w:ind w:left="720" w:hanging="360"/>
        <w:jc w:val="left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Trazar un esquema gráfico simple que muestre cómo las variables se afectan entre sí formando un bucle.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color w:val="b7b7b7"/>
        </w:rPr>
      </w:pPr>
      <w:r w:rsidDel="00000000" w:rsidR="00000000" w:rsidRPr="00000000">
        <w:rPr>
          <w:b w:val="1"/>
          <w:bCs w:val="1"/>
          <w:color w:val="b7b7b7"/>
          <w:rtl w:val="0"/>
        </w:rPr>
        <w:t xml:space="preserve">Cómo debe hacerlo:</w:t>
      </w:r>
      <w:r w:rsidDel="00000000" w:rsidR="00000000" w:rsidRPr="00000000">
        <w:rPr>
          <w:color w:val="b7b7b7"/>
          <w:rtl w:val="0"/>
        </w:rPr>
        <w:t xml:space="preserve"> Utilizar herramientas de diagramación simples como Miro, PowerPoint o incluso dibujos a mano escaneados con claridad. El enfoque debe estar en la </w:t>
      </w:r>
      <w:r w:rsidDel="00000000" w:rsidR="00000000" w:rsidRPr="00000000">
        <w:rPr>
          <w:b w:val="1"/>
          <w:bCs w:val="1"/>
          <w:color w:val="b7b7b7"/>
          <w:rtl w:val="0"/>
        </w:rPr>
        <w:t xml:space="preserve">lógica del bucle</w:t>
      </w:r>
      <w:r w:rsidDel="00000000" w:rsidR="00000000" w:rsidRPr="00000000">
        <w:rPr>
          <w:color w:val="b7b7b7"/>
          <w:rtl w:val="0"/>
        </w:rPr>
        <w:t xml:space="preserve">, no en la estética del diagrama.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color w:val="b7b7b7"/>
        </w:rPr>
      </w:pPr>
      <w:r w:rsidDel="00000000" w:rsidR="00000000" w:rsidRPr="00000000">
        <w:rPr>
          <w:b w:val="1"/>
          <w:bCs w:val="1"/>
          <w:color w:val="b7b7b7"/>
          <w:rtl w:val="0"/>
        </w:rPr>
        <w:t xml:space="preserve">Qué debe entregar:</w:t>
      </w:r>
      <w:r w:rsidDel="00000000" w:rsidR="00000000" w:rsidRPr="00000000">
        <w:rPr>
          <w:color w:val="b7b7b7"/>
          <w:rtl w:val="0"/>
        </w:rPr>
        <w:t xml:space="preserve"> Un reporte técnico que contenga: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240" w:lineRule="auto"/>
        <w:ind w:left="720" w:hanging="360"/>
        <w:jc w:val="left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Análisis escrito de los 3 casos.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Esquemas gráficos de causalidad circular para cada caso.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240" w:before="0" w:beforeAutospacing="0" w:lineRule="auto"/>
        <w:ind w:left="720" w:hanging="360"/>
        <w:jc w:val="left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Una breve conclusión sobre por qué "castigar al culpable" suele ser una solución lineal fallida en estos contextos.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color w:val="b7b7b7"/>
        </w:rPr>
      </w:pPr>
      <w:r w:rsidDel="00000000" w:rsidR="00000000" w:rsidRPr="00000000">
        <w:rPr>
          <w:b w:val="1"/>
          <w:bCs w:val="1"/>
          <w:color w:val="b7b7b7"/>
          <w:rtl w:val="0"/>
        </w:rPr>
        <w:t xml:space="preserve">Formato de entrega:</w:t>
      </w:r>
      <w:r w:rsidDel="00000000" w:rsidR="00000000" w:rsidRPr="00000000">
        <w:rPr>
          <w:color w:val="b7b7b7"/>
          <w:rtl w:val="0"/>
        </w:rPr>
        <w:t xml:space="preserve"> PDF con el nombre: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T2_Carnet_Nombre.pdf</w:t>
      </w:r>
      <w:r w:rsidDel="00000000" w:rsidR="00000000" w:rsidRPr="00000000">
        <w:rPr>
          <w:color w:val="b7b7b7"/>
          <w:rtl w:val="0"/>
        </w:rPr>
        <w:t xml:space="preserve">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color w:val="b7b7b7"/>
        </w:rPr>
      </w:pPr>
      <w:r w:rsidDel="00000000" w:rsidR="00000000" w:rsidRPr="00000000">
        <w:rPr>
          <w:b w:val="1"/>
          <w:bCs w:val="1"/>
          <w:color w:val="b7b7b7"/>
          <w:rtl w:val="0"/>
        </w:rPr>
        <w:t xml:space="preserve">Recomendaciones:</w:t>
      </w:r>
      <w:r w:rsidDel="00000000" w:rsidR="00000000" w:rsidRPr="00000000">
        <w:rPr>
          <w:color w:val="b7b7b7"/>
          <w:rtl w:val="0"/>
        </w:rPr>
        <w:t xml:space="preserve"> Evite usar ejemplos triviales. Piense en temas como: inflación, delincuencia, tráfico vehicular, o dinámicas de equipo de trabajo.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ind w:left="1440" w:firstLine="0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numPr>
          <w:ilvl w:val="0"/>
          <w:numId w:val="3"/>
        </w:numPr>
        <w:ind w:left="720" w:hanging="360"/>
        <w:rPr>
          <w:u w:val="none"/>
        </w:rPr>
      </w:pPr>
      <w:bookmarkStart w:colFirst="0" w:colLast="0" w:name="_heading=h.svmdiam5t6ka" w:id="9"/>
      <w:bookmarkEnd w:id="9"/>
      <w:r w:rsidDel="00000000" w:rsidR="00000000" w:rsidRPr="00000000">
        <w:rPr>
          <w:rtl w:val="0"/>
        </w:rPr>
        <w:t xml:space="preserve">Cronograma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Número de Semana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Fecha 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Asignación de tarea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SEMANA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6/08/2026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Entrega de Tarea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SEMANA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13/08/2026</w:t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numPr>
          <w:ilvl w:val="0"/>
          <w:numId w:val="3"/>
        </w:numPr>
        <w:ind w:left="720" w:hanging="360"/>
        <w:rPr>
          <w:u w:val="none"/>
        </w:rPr>
      </w:pPr>
      <w:bookmarkStart w:colFirst="0" w:colLast="0" w:name="_heading=h.ufb358g4iukq" w:id="10"/>
      <w:bookmarkEnd w:id="10"/>
      <w:r w:rsidDel="00000000" w:rsidR="00000000" w:rsidRPr="00000000">
        <w:rPr>
          <w:rtl w:val="0"/>
        </w:rPr>
        <w:t xml:space="preserve">Rúbrica de calificación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ind w:left="0" w:firstLine="0"/>
        <w:rPr/>
      </w:pPr>
      <w:bookmarkStart w:colFirst="0" w:colLast="0" w:name="_heading=h.62xrhoezmge" w:id="11"/>
      <w:bookmarkEnd w:id="11"/>
      <w:r w:rsidDel="00000000" w:rsidR="00000000" w:rsidRPr="00000000">
        <w:rPr>
          <w:rtl w:val="0"/>
        </w:rPr>
        <w:t xml:space="preserve">5.1. Requisitos para optar a Calificación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before="0" w:lineRule="auto"/>
        <w:ind w:left="720" w:hanging="360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Presentar los tres ejemplos solicitados.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before="0" w:lineRule="auto"/>
        <w:ind w:left="720" w:hanging="360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Los esquemas deben ser legibles y mostrar una estructura de bucle (cerrada).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before="0" w:lineRule="auto"/>
        <w:ind w:left="720" w:hanging="360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Ortografía y redacción técnica adecuada para nivel ingeniería.</w:t>
      </w:r>
    </w:p>
    <w:p w:rsidR="00000000" w:rsidDel="00000000" w:rsidP="00000000" w:rsidRDefault="00000000" w:rsidRPr="00000000" w14:paraId="00000055">
      <w:pPr>
        <w:spacing w:before="0" w:lineRule="auto"/>
        <w:ind w:left="720" w:firstLine="0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0" w:firstLine="0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ind w:left="0" w:firstLine="0"/>
        <w:rPr/>
      </w:pPr>
      <w:bookmarkStart w:colFirst="0" w:colLast="0" w:name="_heading=h.abfa04p47kc3" w:id="12"/>
      <w:bookmarkEnd w:id="12"/>
      <w:r w:rsidDel="00000000" w:rsidR="00000000" w:rsidRPr="00000000">
        <w:rPr>
          <w:rtl w:val="0"/>
        </w:rPr>
        <w:t xml:space="preserve">5.2 Detalle de la Calificación </w:t>
      </w:r>
    </w:p>
    <w:p w:rsidR="00000000" w:rsidDel="00000000" w:rsidP="00000000" w:rsidRDefault="00000000" w:rsidRPr="00000000" w14:paraId="00000058">
      <w:pPr>
        <w:ind w:left="0" w:firstLine="0"/>
        <w:rPr>
          <w:color w:val="b7b7b7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5"/>
        <w:gridCol w:w="5280"/>
        <w:gridCol w:w="1980"/>
        <w:tblGridChange w:id="0">
          <w:tblGrid>
            <w:gridCol w:w="2115"/>
            <w:gridCol w:w="5280"/>
            <w:gridCol w:w="1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Style w:val="Subtitle"/>
              <w:spacing w:after="480" w:before="0" w:line="276" w:lineRule="auto"/>
              <w:jc w:val="center"/>
              <w:rPr>
                <w:b w:val="1"/>
                <w:bCs w:val="1"/>
                <w:color w:val="4c4f69"/>
                <w:sz w:val="22"/>
                <w:szCs w:val="22"/>
              </w:rPr>
            </w:pPr>
            <w:bookmarkStart w:colFirst="0" w:colLast="0" w:name="_heading=h.nc1lvx5hv0lv" w:id="13"/>
            <w:bookmarkEnd w:id="13"/>
            <w:r w:rsidDel="00000000" w:rsidR="00000000" w:rsidRPr="00000000">
              <w:rPr>
                <w:b w:val="1"/>
                <w:bCs w:val="1"/>
                <w:color w:val="4c4f69"/>
                <w:sz w:val="22"/>
                <w:szCs w:val="22"/>
                <w:rtl w:val="0"/>
              </w:rPr>
              <w:t xml:space="preserve">CRITERIO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Style w:val="Subtitle"/>
              <w:spacing w:after="480" w:before="0" w:line="276" w:lineRule="auto"/>
              <w:jc w:val="center"/>
              <w:rPr>
                <w:b w:val="1"/>
                <w:bCs w:val="1"/>
                <w:color w:val="4c4f69"/>
                <w:sz w:val="22"/>
                <w:szCs w:val="22"/>
              </w:rPr>
            </w:pPr>
            <w:bookmarkStart w:colFirst="0" w:colLast="0" w:name="_heading=h.70q93zhp658f" w:id="14"/>
            <w:bookmarkEnd w:id="14"/>
            <w:r w:rsidDel="00000000" w:rsidR="00000000" w:rsidRPr="00000000">
              <w:rPr>
                <w:b w:val="1"/>
                <w:bCs w:val="1"/>
                <w:color w:val="4c4f69"/>
                <w:sz w:val="22"/>
                <w:szCs w:val="22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Style w:val="Subtitle"/>
              <w:spacing w:after="480" w:before="0" w:line="276" w:lineRule="auto"/>
              <w:jc w:val="center"/>
              <w:rPr>
                <w:b w:val="1"/>
                <w:bCs w:val="1"/>
                <w:color w:val="4c4f69"/>
                <w:sz w:val="22"/>
                <w:szCs w:val="22"/>
              </w:rPr>
            </w:pPr>
            <w:bookmarkStart w:colFirst="0" w:colLast="0" w:name="_heading=h.7vhgfvuqkxyi" w:id="15"/>
            <w:bookmarkEnd w:id="15"/>
            <w:r w:rsidDel="00000000" w:rsidR="00000000" w:rsidRPr="00000000">
              <w:rPr>
                <w:b w:val="1"/>
                <w:bCs w:val="1"/>
                <w:color w:val="4c4f69"/>
                <w:sz w:val="22"/>
                <w:szCs w:val="22"/>
                <w:rtl w:val="0"/>
              </w:rPr>
              <w:t xml:space="preserve">PUNTEO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before="0" w:line="276" w:lineRule="auto"/>
              <w:rPr>
                <w:color w:val="4c4f69"/>
              </w:rPr>
            </w:pPr>
            <w:r w:rsidDel="00000000" w:rsidR="00000000" w:rsidRPr="00000000">
              <w:rPr>
                <w:b w:val="1"/>
                <w:bCs w:val="1"/>
                <w:color w:val="4c4f69"/>
                <w:rtl w:val="0"/>
              </w:rPr>
              <w:t xml:space="preserve">Identificación de Casos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before="0" w:line="276" w:lineRule="auto"/>
              <w:rPr>
                <w:color w:val="4c4f69"/>
              </w:rPr>
            </w:pPr>
            <w:r w:rsidDel="00000000" w:rsidR="00000000" w:rsidRPr="00000000">
              <w:rPr>
                <w:color w:val="4c4f69"/>
                <w:rtl w:val="0"/>
              </w:rPr>
              <w:t xml:space="preserve">Los ejemplos elegidos son pertinentes y demuestran claramente la falla de la lógica lineal.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before="0" w:line="276" w:lineRule="auto"/>
              <w:rPr>
                <w:color w:val="4c4f69"/>
              </w:rPr>
            </w:pPr>
            <w:r w:rsidDel="00000000" w:rsidR="00000000" w:rsidRPr="00000000">
              <w:rPr>
                <w:color w:val="4c4f69"/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before="0" w:line="276" w:lineRule="auto"/>
              <w:rPr>
                <w:b w:val="1"/>
                <w:bCs w:val="1"/>
                <w:color w:val="4c4f69"/>
              </w:rPr>
            </w:pPr>
            <w:r w:rsidDel="00000000" w:rsidR="00000000" w:rsidRPr="00000000">
              <w:rPr>
                <w:b w:val="1"/>
                <w:bCs w:val="1"/>
                <w:color w:val="4c4f69"/>
                <w:rtl w:val="0"/>
              </w:rPr>
              <w:t xml:space="preserve">Lógica de Causalidad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before="0" w:line="276" w:lineRule="auto"/>
              <w:rPr>
                <w:color w:val="4c4f69"/>
              </w:rPr>
            </w:pPr>
            <w:r w:rsidDel="00000000" w:rsidR="00000000" w:rsidRPr="00000000">
              <w:rPr>
                <w:color w:val="4c4f69"/>
                <w:rtl w:val="0"/>
              </w:rPr>
              <w:t xml:space="preserve">Explica correctamente cómo la retroalimentación opera en los ejemplos seleccionados.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before="0" w:line="276" w:lineRule="auto"/>
              <w:rPr>
                <w:color w:val="4c4f69"/>
              </w:rPr>
            </w:pPr>
            <w:r w:rsidDel="00000000" w:rsidR="00000000" w:rsidRPr="00000000">
              <w:rPr>
                <w:color w:val="4c4f69"/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before="0" w:line="276" w:lineRule="auto"/>
              <w:rPr>
                <w:b w:val="1"/>
                <w:bCs w:val="1"/>
                <w:color w:val="4c4f69"/>
              </w:rPr>
            </w:pPr>
            <w:r w:rsidDel="00000000" w:rsidR="00000000" w:rsidRPr="00000000">
              <w:rPr>
                <w:b w:val="1"/>
                <w:bCs w:val="1"/>
                <w:color w:val="4c4f69"/>
                <w:rtl w:val="0"/>
              </w:rPr>
              <w:t xml:space="preserve">Representación Gráfica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before="0" w:line="276" w:lineRule="auto"/>
              <w:rPr>
                <w:color w:val="4c4f69"/>
              </w:rPr>
            </w:pPr>
            <w:r w:rsidDel="00000000" w:rsidR="00000000" w:rsidRPr="00000000">
              <w:rPr>
                <w:color w:val="4c4f69"/>
                <w:rtl w:val="0"/>
              </w:rPr>
              <w:t xml:space="preserve">Los esquemas ilustran correctamente la circularidad y la interrelación de variables.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before="0" w:line="276" w:lineRule="auto"/>
              <w:rPr>
                <w:color w:val="4c4f69"/>
              </w:rPr>
            </w:pPr>
            <w:r w:rsidDel="00000000" w:rsidR="00000000" w:rsidRPr="00000000">
              <w:rPr>
                <w:color w:val="4c4f69"/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before="0" w:line="276" w:lineRule="auto"/>
              <w:rPr>
                <w:b w:val="1"/>
                <w:bCs w:val="1"/>
                <w:color w:val="4c4f69"/>
              </w:rPr>
            </w:pPr>
            <w:r w:rsidDel="00000000" w:rsidR="00000000" w:rsidRPr="00000000">
              <w:rPr>
                <w:b w:val="1"/>
                <w:bCs w:val="1"/>
                <w:color w:val="4c4f69"/>
                <w:rtl w:val="0"/>
              </w:rPr>
              <w:t xml:space="preserve">Análisis Crítico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before="0" w:line="276" w:lineRule="auto"/>
              <w:rPr>
                <w:color w:val="4c4f69"/>
              </w:rPr>
            </w:pPr>
            <w:r w:rsidDel="00000000" w:rsidR="00000000" w:rsidRPr="00000000">
              <w:rPr>
                <w:color w:val="4c4f69"/>
                <w:rtl w:val="0"/>
              </w:rPr>
              <w:t xml:space="preserve">Capacidad de argumentar por qué la visión sistémica es superior para resolver el problema.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before="0" w:line="276" w:lineRule="auto"/>
              <w:rPr>
                <w:color w:val="4c4f69"/>
              </w:rPr>
            </w:pPr>
            <w:r w:rsidDel="00000000" w:rsidR="00000000" w:rsidRPr="00000000">
              <w:rPr>
                <w:color w:val="4c4f69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before="0" w:line="276" w:lineRule="auto"/>
              <w:rPr>
                <w:b w:val="1"/>
                <w:bCs w:val="1"/>
                <w:color w:val="4c4f69"/>
              </w:rPr>
            </w:pPr>
            <w:r w:rsidDel="00000000" w:rsidR="00000000" w:rsidRPr="00000000">
              <w:rPr>
                <w:b w:val="1"/>
                <w:bCs w:val="1"/>
                <w:color w:val="4c4f69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before="0" w:line="276" w:lineRule="auto"/>
              <w:rPr>
                <w:color w:val="4c4f6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before="0" w:line="276" w:lineRule="auto"/>
              <w:rPr>
                <w:color w:val="4c4f69"/>
              </w:rPr>
            </w:pPr>
            <w:r w:rsidDel="00000000" w:rsidR="00000000" w:rsidRPr="00000000">
              <w:rPr>
                <w:b w:val="1"/>
                <w:bCs w:val="1"/>
                <w:color w:val="4c4f69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>
        <w:rFonts w:ascii="Arial" w:cs="Arial" w:eastAsia="Arial" w:hAnsi="Arial"/>
      </w:rPr>
    </w:pPr>
    <w:r w:rsidDel="00000000" w:rsidR="00000000" w:rsidRPr="00000000">
      <w:rPr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-914396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6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-914396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5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keepLines w:val="1"/>
      <w:spacing w:line="12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-914396</wp:posOffset>
          </wp:positionH>
          <wp:positionV relativeFrom="paragraph">
            <wp:posOffset>-66672</wp:posOffset>
          </wp:positionV>
          <wp:extent cx="7781925" cy="95250"/>
          <wp:effectExtent b="0" l="0" r="0" t="0"/>
          <wp:wrapTopAndBottom distB="0" distT="0"/>
          <wp:docPr descr="línea horizontal" id="7" name="image3.png"/>
          <a:graphic>
            <a:graphicData uri="http://schemas.openxmlformats.org/drawingml/2006/picture">
              <pic:pic>
                <pic:nvPicPr>
                  <pic:cNvPr descr="línea horizontal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-919159</wp:posOffset>
          </wp:positionH>
          <wp:positionV relativeFrom="paragraph">
            <wp:posOffset>-66672</wp:posOffset>
          </wp:positionV>
          <wp:extent cx="7781925" cy="95250"/>
          <wp:effectExtent b="0" l="0" r="0" t="0"/>
          <wp:wrapTopAndBottom distB="0" distT="0"/>
          <wp:docPr descr="horizontal line" id="8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D">
    <w:pPr>
      <w:keepLines w:val="1"/>
      <w:spacing w:line="120" w:lineRule="auto"/>
      <w:rPr/>
    </w:pPr>
    <w:r w:rsidDel="00000000" w:rsidR="00000000" w:rsidRPr="00000000">
      <w:rPr>
        <w:rtl w:val="0"/>
      </w:rPr>
      <w:t xml:space="preserve">722 - Teoría de Sistemas 1 - A</w:t>
    </w:r>
  </w:p>
  <w:p w:rsidR="00000000" w:rsidDel="00000000" w:rsidP="00000000" w:rsidRDefault="00000000" w:rsidRPr="00000000" w14:paraId="0000006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3" name="image4.png"/>
          <a:graphic>
            <a:graphicData uri="http://schemas.openxmlformats.org/drawingml/2006/picture">
              <pic:pic>
                <pic:nvPicPr>
                  <pic:cNvPr descr="línea corta" id="0" name="image4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pStyle w:val="Title"/>
      <w:rPr>
        <w:sz w:val="16"/>
        <w:szCs w:val="16"/>
      </w:rPr>
    </w:pPr>
    <w:bookmarkStart w:colFirst="0" w:colLast="0" w:name="_heading=h.wehopluvatco" w:id="16"/>
    <w:bookmarkEnd w:id="16"/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3248025</wp:posOffset>
          </wp:positionH>
          <wp:positionV relativeFrom="paragraph">
            <wp:posOffset>295275</wp:posOffset>
          </wp:positionV>
          <wp:extent cx="3219450" cy="428625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18750" t="0"/>
                  <a:stretch>
                    <a:fillRect/>
                  </a:stretch>
                </pic:blipFill>
                <pic:spPr>
                  <a:xfrm>
                    <a:off x="0" y="0"/>
                    <a:ext cx="3219450" cy="4286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-919159</wp:posOffset>
          </wp:positionH>
          <wp:positionV relativeFrom="paragraph">
            <wp:posOffset>-66672</wp:posOffset>
          </wp:positionV>
          <wp:extent cx="7781925" cy="95250"/>
          <wp:effectExtent b="0" l="0" r="0" t="0"/>
          <wp:wrapTopAndBottom distB="0" distT="0"/>
          <wp:docPr descr="línea horizontal" id="4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before="200" w:line="30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color w:val="1c4587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Bdr>
        <w:bottom w:color="2e75b6" w:space="1" w:sz="6" w:val="single"/>
      </w:pBdr>
      <w:spacing w:after="80" w:line="240" w:lineRule="auto"/>
    </w:pPr>
    <w:rPr>
      <w:rFonts w:ascii="Arial" w:cs="Arial" w:eastAsia="Arial" w:hAnsi="Arial"/>
      <w:b w:val="1"/>
      <w:bCs w:val="1"/>
      <w:color w:val="1c4587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Relationship Id="rId3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XOyLY57PeeIBMrVmTZuIDzdAzQ==">CgMxLjAyDmguNmJhc2xmNjB0cms5Mg5oLmJwb2praDI1Z2F3bTIOaC53OXM0dnJkY2MwZnEyDmguOTh0ZnRyeTdrbG1uMg5oLnJiOTNhdjE0aXpnNzIOaC45OWJnODRlcm5nMXMyDmgucHN4M2o5YXlycjU0Mg5oLjMzNjZjd2xqcm96YzIOaC45M2d5aHdzOXV1ZnYyDmguc3ZtZGlhbTV0NmthMg5oLnVmYjM1OGc0aXVrcTINaC42MnhyaG9lem1nZTIOaC5hYmZhMDRwNDdrYzMyDmgubmMxbHZ4NWh2MGx2Mg5oLjcwcTkzemhwNjU4ZjIOaC43dmhnZnZ1cWt4eWkyDmgud2Vob3BsdXZhdGNvOAByITFXOFpLXzVZZ3l5aUliYkNjS3d5UUVPMWQ3N2JuQXZN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