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6baslf60trk9" w:id="0"/>
      <w:bookmarkEnd w:id="0"/>
      <w:r w:rsidDel="00000000" w:rsidR="00000000" w:rsidRPr="00000000">
        <w:rPr>
          <w:rFonts w:ascii="Arial" w:cs="Arial" w:eastAsia="Arial" w:hAnsi="Arial"/>
          <w:color w:val="f1c232"/>
          <w:sz w:val="94"/>
          <w:szCs w:val="94"/>
          <w:rtl w:val="0"/>
        </w:rPr>
        <w:t xml:space="preserve">Tarea 7</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83736" cy="142414"/>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83736" cy="142414"/>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83736" cy="1424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Teoria de Sistemas 1</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sz w:val="24"/>
          <w:szCs w:val="24"/>
          <w:rtl w:val="0"/>
        </w:rPr>
        <w:t xml:space="preserve">Marco Sebastian Solares España</w:t>
      </w: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Style w:val="Heading1"/>
        <w:numPr>
          <w:ilvl w:val="0"/>
          <w:numId w:val="4"/>
        </w:numPr>
        <w:ind w:left="720" w:hanging="360"/>
        <w:rPr/>
      </w:pPr>
      <w:bookmarkStart w:colFirst="0" w:colLast="0" w:name="_heading=h.bpojkh25gawm" w:id="1"/>
      <w:bookmarkEnd w:id="1"/>
      <w:r w:rsidDel="00000000" w:rsidR="00000000" w:rsidRPr="00000000">
        <w:rPr>
          <w:rtl w:val="0"/>
        </w:rPr>
        <w:t xml:space="preserve">Marco Formativo</w:t>
      </w:r>
    </w:p>
    <w:p w:rsidR="00000000" w:rsidDel="00000000" w:rsidP="00000000" w:rsidRDefault="00000000" w:rsidRPr="00000000" w14:paraId="00000015">
      <w:pPr>
        <w:pStyle w:val="Heading2"/>
        <w:rPr/>
      </w:pPr>
      <w:bookmarkStart w:colFirst="0" w:colLast="0" w:name="_heading=h.w9s4vrdcc0fq" w:id="2"/>
      <w:bookmarkEnd w:id="2"/>
      <w:r w:rsidDel="00000000" w:rsidR="00000000" w:rsidRPr="00000000">
        <w:rPr>
          <w:rtl w:val="0"/>
        </w:rPr>
        <w:t xml:space="preserve">1.1 Valores</w:t>
      </w:r>
    </w:p>
    <w:p w:rsidR="00000000" w:rsidDel="00000000" w:rsidP="00000000" w:rsidRDefault="00000000" w:rsidRPr="00000000" w14:paraId="00000016">
      <w:pPr>
        <w:rPr/>
      </w:pPr>
      <w:r w:rsidDel="00000000" w:rsidR="00000000" w:rsidRPr="00000000">
        <w:rPr>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rPr/>
            </w:pPr>
            <w:r w:rsidDel="00000000" w:rsidR="00000000" w:rsidRPr="00000000">
              <w:rPr>
                <w:rtl w:val="0"/>
              </w:rPr>
              <w:t xml:space="preserve">Pensamiento Estratégico y Previsión.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0" w:line="240" w:lineRule="auto"/>
              <w:rPr/>
            </w:pPr>
            <w:r w:rsidDel="00000000" w:rsidR="00000000" w:rsidRPr="00000000">
              <w:rPr>
                <w:rtl w:val="0"/>
              </w:rPr>
              <w:t xml:space="preserve">El estudiante aprende a identificar patrones de falla antes de que ocurran, desarrollando la capacidad de proponer soluciones que ataquen la estructura del problema y no solo sus síntomas. . </w:t>
            </w:r>
          </w:p>
        </w:tc>
      </w:tr>
    </w:tbl>
    <w:p w:rsidR="00000000" w:rsidDel="00000000" w:rsidP="00000000" w:rsidRDefault="00000000" w:rsidRPr="00000000" w14:paraId="0000001B">
      <w:pPr>
        <w:pStyle w:val="Heading2"/>
        <w:pBdr>
          <w:bottom w:color="000000" w:space="0" w:sz="0" w:val="none"/>
        </w:pBdr>
        <w:spacing w:after="0" w:before="0" w:lineRule="auto"/>
        <w:rPr>
          <w:rFonts w:ascii="Proxima Nova" w:cs="Proxima Nova" w:eastAsia="Proxima Nova" w:hAnsi="Proxima Nova"/>
          <w:b w:val="0"/>
          <w:bCs w:val="0"/>
          <w:color w:val="bf9000"/>
          <w:sz w:val="28"/>
          <w:szCs w:val="28"/>
        </w:rPr>
      </w:pPr>
      <w:bookmarkStart w:colFirst="0" w:colLast="0" w:name="_heading=h.98tftry7klmn" w:id="3"/>
      <w:bookmarkEnd w:id="3"/>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heading=h.rb93av14izg7" w:id="4"/>
      <w:bookmarkEnd w:id="4"/>
      <w:r w:rsidDel="00000000" w:rsidR="00000000" w:rsidRPr="00000000">
        <w:rPr>
          <w:rtl w:val="0"/>
        </w:rPr>
        <w:t xml:space="preserve">1.2. Competencia(s)</w:t>
      </w:r>
    </w:p>
    <w:p w:rsidR="00000000" w:rsidDel="00000000" w:rsidP="00000000" w:rsidRDefault="00000000" w:rsidRPr="00000000" w14:paraId="0000001D">
      <w:pPr>
        <w:spacing w:line="240" w:lineRule="auto"/>
        <w:rPr>
          <w:color w:val="b7b7b7"/>
        </w:rPr>
      </w:pPr>
      <w:r w:rsidDel="00000000" w:rsidR="00000000" w:rsidRPr="00000000">
        <w:rPr>
          <w:rtl w:val="0"/>
        </w:rPr>
      </w:r>
    </w:p>
    <w:p w:rsidR="00000000" w:rsidDel="00000000" w:rsidP="00000000" w:rsidRDefault="00000000" w:rsidRPr="00000000" w14:paraId="0000001E">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pPr>
            <w:r w:rsidDel="00000000" w:rsidR="00000000" w:rsidRPr="00000000">
              <w:rPr>
                <w:rtl w:val="0"/>
              </w:rPr>
              <w:t xml:space="preserve">Analítica Avanzada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sz w:val="24"/>
                <w:szCs w:val="24"/>
              </w:rPr>
            </w:pPr>
            <w:r w:rsidDel="00000000" w:rsidR="00000000" w:rsidRPr="00000000">
              <w:rPr>
                <w:sz w:val="24"/>
                <w:szCs w:val="24"/>
                <w:rtl w:val="0"/>
              </w:rPr>
              <w:t xml:space="preserve">Comprende las estructuras de retroalimentación para distinguir sistemas y analizar el funcionamiento e interacciones en distintos entornos tecnológicos y sociales.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sz w:val="24"/>
                <w:szCs w:val="24"/>
              </w:rPr>
            </w:pPr>
            <w:r w:rsidDel="00000000" w:rsidR="00000000" w:rsidRPr="00000000">
              <w:rPr>
                <w:sz w:val="24"/>
                <w:szCs w:val="24"/>
                <w:rtl w:val="0"/>
              </w:rPr>
              <w:t xml:space="preserve">Identifica los conceptos fundamentales del pensamiento sistémico mediante el estudio de teorías y modelos para reconocer los elementos esenciales en la modelación de arquetipos. </w:t>
            </w:r>
          </w:p>
        </w:tc>
      </w:tr>
    </w:tbl>
    <w:p w:rsidR="00000000" w:rsidDel="00000000" w:rsidP="00000000" w:rsidRDefault="00000000" w:rsidRPr="00000000" w14:paraId="00000025">
      <w:pPr>
        <w:spacing w:line="240" w:lineRule="auto"/>
        <w:rPr>
          <w:color w:val="039be5"/>
          <w:sz w:val="36"/>
          <w:szCs w:val="36"/>
        </w:rPr>
      </w:pPr>
      <w:r w:rsidDel="00000000" w:rsidR="00000000" w:rsidRPr="00000000">
        <w:rPr>
          <w:rtl w:val="0"/>
        </w:rPr>
      </w:r>
    </w:p>
    <w:p w:rsidR="00000000" w:rsidDel="00000000" w:rsidP="00000000" w:rsidRDefault="00000000" w:rsidRPr="00000000" w14:paraId="00000026">
      <w:pPr>
        <w:pStyle w:val="Heading2"/>
        <w:ind w:left="0" w:firstLine="0"/>
        <w:rPr/>
      </w:pPr>
      <w:bookmarkStart w:colFirst="0" w:colLast="0" w:name="_heading=h.99bg84erng1s" w:id="5"/>
      <w:bookmarkEnd w:id="5"/>
      <w:r w:rsidDel="00000000" w:rsidR="00000000" w:rsidRPr="00000000">
        <w:rPr>
          <w:rtl w:val="0"/>
        </w:rPr>
      </w:r>
    </w:p>
    <w:p w:rsidR="00000000" w:rsidDel="00000000" w:rsidP="00000000" w:rsidRDefault="00000000" w:rsidRPr="00000000" w14:paraId="00000027">
      <w:pPr>
        <w:pStyle w:val="Heading2"/>
        <w:ind w:left="0" w:firstLine="0"/>
        <w:rPr/>
      </w:pPr>
      <w:bookmarkStart w:colFirst="0" w:colLast="0" w:name="_heading=h.psx3j9ayrr54" w:id="6"/>
      <w:bookmarkEnd w:id="6"/>
      <w:r w:rsidDel="00000000" w:rsidR="00000000" w:rsidRPr="00000000">
        <w:rPr>
          <w:rtl w:val="0"/>
        </w:rPr>
        <w:t xml:space="preserve">1.3 Objetivo</w:t>
      </w:r>
    </w:p>
    <w:p w:rsidR="00000000" w:rsidDel="00000000" w:rsidP="00000000" w:rsidRDefault="00000000" w:rsidRPr="00000000" w14:paraId="00000028">
      <w:pPr>
        <w:spacing w:after="240" w:before="240" w:lineRule="auto"/>
        <w:rPr>
          <w:color w:val="b7b7b7"/>
        </w:rPr>
      </w:pPr>
      <w:r w:rsidDel="00000000" w:rsidR="00000000" w:rsidRPr="00000000">
        <w:rPr>
          <w:color w:val="b7b7b7"/>
          <w:rtl w:val="0"/>
        </w:rPr>
        <w:t xml:space="preserve">Categorizar los arquetipos sistémicos fundamentales y analizar la estructura de un arquetipo específico mediante un Diagrama de Ciclos Causales (DCC) para diagnosticar problemas complejos de la vida real. </w:t>
      </w:r>
    </w:p>
    <w:p w:rsidR="00000000" w:rsidDel="00000000" w:rsidP="00000000" w:rsidRDefault="00000000" w:rsidRPr="00000000" w14:paraId="00000029">
      <w:pPr>
        <w:spacing w:after="240" w:before="240" w:lineRule="auto"/>
        <w:rPr>
          <w:color w:val="b7b7b7"/>
        </w:rPr>
      </w:pPr>
      <w:r w:rsidDel="00000000" w:rsidR="00000000" w:rsidRPr="00000000">
        <w:rPr>
          <w:color w:val="b7b7b7"/>
          <w:rtl w:val="0"/>
        </w:rPr>
        <w:t xml:space="preserve"> </w:t>
      </w:r>
    </w:p>
    <w:p w:rsidR="00000000" w:rsidDel="00000000" w:rsidP="00000000" w:rsidRDefault="00000000" w:rsidRPr="00000000" w14:paraId="0000002A">
      <w:pPr>
        <w:spacing w:after="240" w:before="240" w:lineRule="auto"/>
        <w:rPr>
          <w:color w:val="b7b7b7"/>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numPr>
          <w:ilvl w:val="0"/>
          <w:numId w:val="4"/>
        </w:numPr>
        <w:ind w:left="720" w:hanging="360"/>
        <w:rPr>
          <w:u w:val="none"/>
        </w:rPr>
      </w:pPr>
      <w:bookmarkStart w:colFirst="0" w:colLast="0" w:name="_heading=h.3366cwljrozc" w:id="7"/>
      <w:bookmarkEnd w:id="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2E">
      <w:pPr>
        <w:ind w:left="0" w:firstLine="0"/>
        <w:rPr>
          <w:color w:val="b7b7b7"/>
        </w:rPr>
      </w:pPr>
      <w:r w:rsidDel="00000000" w:rsidR="00000000" w:rsidRPr="00000000">
        <w:rPr>
          <w:rtl w:val="0"/>
        </w:rPr>
      </w:r>
    </w:p>
    <w:p w:rsidR="00000000" w:rsidDel="00000000" w:rsidP="00000000" w:rsidRDefault="00000000" w:rsidRPr="00000000" w14:paraId="0000002F">
      <w:pPr>
        <w:numPr>
          <w:ilvl w:val="0"/>
          <w:numId w:val="5"/>
        </w:numPr>
        <w:spacing w:before="0" w:lineRule="auto"/>
        <w:ind w:left="720" w:hanging="360"/>
        <w:rPr>
          <w:color w:val="b7b7b7"/>
        </w:rPr>
      </w:pPr>
      <w:r w:rsidDel="00000000" w:rsidR="00000000" w:rsidRPr="00000000">
        <w:rPr>
          <w:color w:val="b7b7b7"/>
          <w:rtl w:val="0"/>
        </w:rPr>
        <w:t xml:space="preserve">Lectura obligatoria: "Los Arquetipos Sistémicos" de Peter Senge (La Quinta Disciplina).</w:t>
      </w:r>
    </w:p>
    <w:p w:rsidR="00000000" w:rsidDel="00000000" w:rsidP="00000000" w:rsidRDefault="00000000" w:rsidRPr="00000000" w14:paraId="00000030">
      <w:pPr>
        <w:numPr>
          <w:ilvl w:val="0"/>
          <w:numId w:val="5"/>
        </w:numPr>
        <w:spacing w:before="0" w:lineRule="auto"/>
        <w:ind w:left="720" w:hanging="360"/>
        <w:rPr>
          <w:color w:val="b7b7b7"/>
        </w:rPr>
      </w:pPr>
      <w:r w:rsidDel="00000000" w:rsidR="00000000" w:rsidRPr="00000000">
        <w:rPr>
          <w:color w:val="b7b7b7"/>
          <w:rtl w:val="0"/>
        </w:rPr>
        <w:t xml:space="preserve">Guía visual: "Diccionario de Arquetipos Sistémicos".</w:t>
      </w:r>
    </w:p>
    <w:p w:rsidR="00000000" w:rsidDel="00000000" w:rsidP="00000000" w:rsidRDefault="00000000" w:rsidRPr="00000000" w14:paraId="00000031">
      <w:pPr>
        <w:numPr>
          <w:ilvl w:val="0"/>
          <w:numId w:val="5"/>
        </w:numPr>
        <w:spacing w:before="0" w:lineRule="auto"/>
        <w:ind w:left="720" w:hanging="360"/>
        <w:rPr>
          <w:color w:val="b7b7b7"/>
        </w:rPr>
      </w:pPr>
      <w:r w:rsidDel="00000000" w:rsidR="00000000" w:rsidRPr="00000000">
        <w:rPr>
          <w:color w:val="b7b7b7"/>
          <w:rtl w:val="0"/>
        </w:rPr>
        <w:t xml:space="preserve">Video: "Sistemas Dinámicos: Límites al crecimiento y Desplazamiento de la carga".</w:t>
      </w:r>
    </w:p>
    <w:p w:rsidR="00000000" w:rsidDel="00000000" w:rsidP="00000000" w:rsidRDefault="00000000" w:rsidRPr="00000000" w14:paraId="00000032">
      <w:pPr>
        <w:spacing w:before="0" w:lineRule="auto"/>
        <w:ind w:left="720" w:firstLine="0"/>
        <w:rPr>
          <w:color w:val="b7b7b7"/>
        </w:rPr>
      </w:pPr>
      <w:r w:rsidDel="00000000" w:rsidR="00000000" w:rsidRPr="00000000">
        <w:rPr>
          <w:rtl w:val="0"/>
        </w:rPr>
      </w:r>
    </w:p>
    <w:p w:rsidR="00000000" w:rsidDel="00000000" w:rsidP="00000000" w:rsidRDefault="00000000" w:rsidRPr="00000000" w14:paraId="00000033">
      <w:pPr>
        <w:ind w:left="0" w:firstLine="0"/>
        <w:rPr>
          <w:color w:val="b7b7b7"/>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1"/>
        <w:numPr>
          <w:ilvl w:val="0"/>
          <w:numId w:val="4"/>
        </w:numPr>
        <w:ind w:left="720" w:hanging="360"/>
        <w:rPr>
          <w:u w:val="none"/>
        </w:rPr>
      </w:pPr>
      <w:bookmarkStart w:colFirst="0" w:colLast="0" w:name="_heading=h.93gyhws9uufv" w:id="8"/>
      <w:bookmarkEnd w:id="8"/>
      <w:r w:rsidDel="00000000" w:rsidR="00000000" w:rsidRPr="00000000">
        <w:rPr>
          <w:rtl w:val="0"/>
        </w:rPr>
        <w:t xml:space="preserve">Actividad</w:t>
      </w:r>
      <w:r w:rsidDel="00000000" w:rsidR="00000000" w:rsidRPr="00000000">
        <w:rPr>
          <w:rtl w:val="0"/>
        </w:rPr>
      </w:r>
    </w:p>
    <w:p w:rsidR="00000000" w:rsidDel="00000000" w:rsidP="00000000" w:rsidRDefault="00000000" w:rsidRPr="00000000" w14:paraId="00000037">
      <w:pPr>
        <w:spacing w:after="240" w:before="240" w:lineRule="auto"/>
        <w:rPr>
          <w:b w:val="1"/>
          <w:bCs w:val="1"/>
          <w:color w:val="b7b7b7"/>
        </w:rPr>
      </w:pPr>
      <w:r w:rsidDel="00000000" w:rsidR="00000000" w:rsidRPr="00000000">
        <w:rPr>
          <w:b w:val="1"/>
          <w:bCs w:val="1"/>
          <w:color w:val="b7b7b7"/>
          <w:rtl w:val="0"/>
        </w:rPr>
        <w:t xml:space="preserve">Qué debe hacer:</w:t>
      </w:r>
    </w:p>
    <w:p w:rsidR="00000000" w:rsidDel="00000000" w:rsidP="00000000" w:rsidRDefault="00000000" w:rsidRPr="00000000" w14:paraId="00000038">
      <w:pPr>
        <w:numPr>
          <w:ilvl w:val="0"/>
          <w:numId w:val="1"/>
        </w:numPr>
        <w:spacing w:after="0" w:afterAutospacing="0" w:before="240" w:lineRule="auto"/>
        <w:ind w:left="720" w:hanging="360"/>
        <w:jc w:val="left"/>
        <w:rPr>
          <w:color w:val="b7b7b7"/>
        </w:rPr>
      </w:pPr>
      <w:r w:rsidDel="00000000" w:rsidR="00000000" w:rsidRPr="00000000">
        <w:rPr>
          <w:b w:val="1"/>
          <w:bCs w:val="1"/>
          <w:color w:val="b7b7b7"/>
          <w:rtl w:val="0"/>
        </w:rPr>
        <w:t xml:space="preserve">Investigación de Arquetipos:</w:t>
      </w:r>
      <w:r w:rsidDel="00000000" w:rsidR="00000000" w:rsidRPr="00000000">
        <w:rPr>
          <w:color w:val="b7b7b7"/>
          <w:rtl w:val="0"/>
        </w:rPr>
        <w:t xml:space="preserve"> Investigar y definir brevemente los 5 arquetipos más comunes:</w:t>
      </w:r>
    </w:p>
    <w:p w:rsidR="00000000" w:rsidDel="00000000" w:rsidP="00000000" w:rsidRDefault="00000000" w:rsidRPr="00000000" w14:paraId="00000039">
      <w:pPr>
        <w:numPr>
          <w:ilvl w:val="1"/>
          <w:numId w:val="1"/>
        </w:numPr>
        <w:spacing w:after="0" w:afterAutospacing="0" w:before="0" w:beforeAutospacing="0" w:lineRule="auto"/>
        <w:ind w:left="1440" w:hanging="360"/>
        <w:jc w:val="left"/>
        <w:rPr>
          <w:color w:val="b7b7b7"/>
        </w:rPr>
      </w:pPr>
      <w:r w:rsidDel="00000000" w:rsidR="00000000" w:rsidRPr="00000000">
        <w:rPr>
          <w:color w:val="b7b7b7"/>
          <w:rtl w:val="0"/>
        </w:rPr>
        <w:t xml:space="preserve">Límites al crecimiento.</w:t>
      </w:r>
    </w:p>
    <w:p w:rsidR="00000000" w:rsidDel="00000000" w:rsidP="00000000" w:rsidRDefault="00000000" w:rsidRPr="00000000" w14:paraId="0000003A">
      <w:pPr>
        <w:numPr>
          <w:ilvl w:val="1"/>
          <w:numId w:val="1"/>
        </w:numPr>
        <w:spacing w:after="0" w:afterAutospacing="0" w:before="0" w:beforeAutospacing="0" w:lineRule="auto"/>
        <w:ind w:left="1440" w:hanging="360"/>
        <w:jc w:val="left"/>
        <w:rPr>
          <w:color w:val="b7b7b7"/>
        </w:rPr>
      </w:pPr>
      <w:r w:rsidDel="00000000" w:rsidR="00000000" w:rsidRPr="00000000">
        <w:rPr>
          <w:color w:val="b7b7b7"/>
          <w:rtl w:val="0"/>
        </w:rPr>
        <w:t xml:space="preserve">Desplazamiento de la carga.</w:t>
      </w:r>
    </w:p>
    <w:p w:rsidR="00000000" w:rsidDel="00000000" w:rsidP="00000000" w:rsidRDefault="00000000" w:rsidRPr="00000000" w14:paraId="0000003B">
      <w:pPr>
        <w:numPr>
          <w:ilvl w:val="1"/>
          <w:numId w:val="1"/>
        </w:numPr>
        <w:spacing w:after="0" w:afterAutospacing="0" w:before="0" w:beforeAutospacing="0" w:lineRule="auto"/>
        <w:ind w:left="1440" w:hanging="360"/>
        <w:jc w:val="left"/>
        <w:rPr>
          <w:color w:val="b7b7b7"/>
        </w:rPr>
      </w:pPr>
      <w:r w:rsidDel="00000000" w:rsidR="00000000" w:rsidRPr="00000000">
        <w:rPr>
          <w:color w:val="b7b7b7"/>
          <w:rtl w:val="0"/>
        </w:rPr>
        <w:t xml:space="preserve">Tragedia de los comunes.</w:t>
      </w:r>
    </w:p>
    <w:p w:rsidR="00000000" w:rsidDel="00000000" w:rsidP="00000000" w:rsidRDefault="00000000" w:rsidRPr="00000000" w14:paraId="0000003C">
      <w:pPr>
        <w:numPr>
          <w:ilvl w:val="1"/>
          <w:numId w:val="1"/>
        </w:numPr>
        <w:spacing w:after="0" w:afterAutospacing="0" w:before="0" w:beforeAutospacing="0" w:lineRule="auto"/>
        <w:ind w:left="1440" w:hanging="360"/>
        <w:jc w:val="left"/>
        <w:rPr>
          <w:color w:val="b7b7b7"/>
        </w:rPr>
      </w:pPr>
      <w:r w:rsidDel="00000000" w:rsidR="00000000" w:rsidRPr="00000000">
        <w:rPr>
          <w:color w:val="b7b7b7"/>
          <w:rtl w:val="0"/>
        </w:rPr>
        <w:t xml:space="preserve">Erosión de metas.</w:t>
      </w:r>
    </w:p>
    <w:p w:rsidR="00000000" w:rsidDel="00000000" w:rsidP="00000000" w:rsidRDefault="00000000" w:rsidRPr="00000000" w14:paraId="0000003D">
      <w:pPr>
        <w:numPr>
          <w:ilvl w:val="1"/>
          <w:numId w:val="1"/>
        </w:numPr>
        <w:spacing w:after="0" w:afterAutospacing="0" w:before="0" w:beforeAutospacing="0" w:lineRule="auto"/>
        <w:ind w:left="1440" w:hanging="360"/>
        <w:jc w:val="left"/>
        <w:rPr>
          <w:color w:val="b7b7b7"/>
        </w:rPr>
      </w:pPr>
      <w:r w:rsidDel="00000000" w:rsidR="00000000" w:rsidRPr="00000000">
        <w:rPr>
          <w:color w:val="b7b7b7"/>
          <w:rtl w:val="0"/>
        </w:rPr>
        <w:t xml:space="preserve">Soluciones que fallan (o contraproducentes).</w:t>
      </w:r>
    </w:p>
    <w:p w:rsidR="00000000" w:rsidDel="00000000" w:rsidP="00000000" w:rsidRDefault="00000000" w:rsidRPr="00000000" w14:paraId="0000003E">
      <w:pPr>
        <w:numPr>
          <w:ilvl w:val="0"/>
          <w:numId w:val="1"/>
        </w:numPr>
        <w:spacing w:after="0" w:afterAutospacing="0" w:before="0" w:beforeAutospacing="0" w:lineRule="auto"/>
        <w:ind w:left="720" w:hanging="360"/>
        <w:jc w:val="left"/>
        <w:rPr>
          <w:color w:val="b7b7b7"/>
        </w:rPr>
      </w:pPr>
      <w:r w:rsidDel="00000000" w:rsidR="00000000" w:rsidRPr="00000000">
        <w:rPr>
          <w:b w:val="1"/>
          <w:bCs w:val="1"/>
          <w:color w:val="b7b7b7"/>
          <w:rtl w:val="0"/>
        </w:rPr>
        <w:t xml:space="preserve">Selección y Análisis:</w:t>
      </w:r>
      <w:r w:rsidDel="00000000" w:rsidR="00000000" w:rsidRPr="00000000">
        <w:rPr>
          <w:color w:val="b7b7b7"/>
          <w:rtl w:val="0"/>
        </w:rPr>
        <w:t xml:space="preserve"> Elegir </w:t>
      </w:r>
      <w:r w:rsidDel="00000000" w:rsidR="00000000" w:rsidRPr="00000000">
        <w:rPr>
          <w:b w:val="1"/>
          <w:bCs w:val="1"/>
          <w:color w:val="b7b7b7"/>
          <w:rtl w:val="0"/>
        </w:rPr>
        <w:t xml:space="preserve">uno</w:t>
      </w:r>
      <w:r w:rsidDel="00000000" w:rsidR="00000000" w:rsidRPr="00000000">
        <w:rPr>
          <w:color w:val="b7b7b7"/>
          <w:rtl w:val="0"/>
        </w:rPr>
        <w:t xml:space="preserve"> de los arquetipos anteriores y:</w:t>
      </w:r>
    </w:p>
    <w:p w:rsidR="00000000" w:rsidDel="00000000" w:rsidP="00000000" w:rsidRDefault="00000000" w:rsidRPr="00000000" w14:paraId="0000003F">
      <w:pPr>
        <w:numPr>
          <w:ilvl w:val="1"/>
          <w:numId w:val="1"/>
        </w:numPr>
        <w:spacing w:after="0" w:afterAutospacing="0" w:before="0" w:beforeAutospacing="0" w:lineRule="auto"/>
        <w:ind w:left="1440" w:hanging="360"/>
        <w:jc w:val="left"/>
        <w:rPr>
          <w:color w:val="b7b7b7"/>
        </w:rPr>
      </w:pPr>
      <w:r w:rsidDel="00000000" w:rsidR="00000000" w:rsidRPr="00000000">
        <w:rPr>
          <w:color w:val="b7b7b7"/>
          <w:rtl w:val="0"/>
        </w:rPr>
        <w:t xml:space="preserve">Describir su estructura lógica (qué bucles lo componen: compensadores, reforzadores, demoras).</w:t>
      </w:r>
    </w:p>
    <w:p w:rsidR="00000000" w:rsidDel="00000000" w:rsidP="00000000" w:rsidRDefault="00000000" w:rsidRPr="00000000" w14:paraId="00000040">
      <w:pPr>
        <w:numPr>
          <w:ilvl w:val="1"/>
          <w:numId w:val="1"/>
        </w:numPr>
        <w:spacing w:after="0" w:afterAutospacing="0" w:before="0" w:beforeAutospacing="0" w:lineRule="auto"/>
        <w:ind w:left="1440" w:hanging="360"/>
        <w:jc w:val="left"/>
        <w:rPr>
          <w:color w:val="b7b7b7"/>
        </w:rPr>
      </w:pPr>
      <w:r w:rsidDel="00000000" w:rsidR="00000000" w:rsidRPr="00000000">
        <w:rPr>
          <w:color w:val="b7b7b7"/>
          <w:rtl w:val="0"/>
        </w:rPr>
        <w:t xml:space="preserve">Identificar un ejemplo real (empresarial, tecnológico o social) donde se manifieste.</w:t>
      </w:r>
    </w:p>
    <w:p w:rsidR="00000000" w:rsidDel="00000000" w:rsidP="00000000" w:rsidRDefault="00000000" w:rsidRPr="00000000" w14:paraId="00000041">
      <w:pPr>
        <w:numPr>
          <w:ilvl w:val="1"/>
          <w:numId w:val="1"/>
        </w:numPr>
        <w:spacing w:after="240" w:before="0" w:beforeAutospacing="0" w:lineRule="auto"/>
        <w:ind w:left="1440" w:hanging="360"/>
        <w:jc w:val="left"/>
        <w:rPr>
          <w:color w:val="b7b7b7"/>
        </w:rPr>
      </w:pPr>
      <w:r w:rsidDel="00000000" w:rsidR="00000000" w:rsidRPr="00000000">
        <w:rPr>
          <w:color w:val="b7b7b7"/>
          <w:rtl w:val="0"/>
        </w:rPr>
        <w:t xml:space="preserve">Explicar cuál sería la "palanca de cambio" (solución sistémica) para ese arquetipo.</w:t>
      </w:r>
    </w:p>
    <w:p w:rsidR="00000000" w:rsidDel="00000000" w:rsidP="00000000" w:rsidRDefault="00000000" w:rsidRPr="00000000" w14:paraId="00000042">
      <w:pPr>
        <w:spacing w:after="240" w:before="240" w:lineRule="auto"/>
        <w:rPr>
          <w:color w:val="b7b7b7"/>
        </w:rPr>
      </w:pPr>
      <w:r w:rsidDel="00000000" w:rsidR="00000000" w:rsidRPr="00000000">
        <w:rPr>
          <w:b w:val="1"/>
          <w:bCs w:val="1"/>
          <w:color w:val="b7b7b7"/>
          <w:rtl w:val="0"/>
        </w:rPr>
        <w:t xml:space="preserve">Cómo debe hacerlo:</w:t>
      </w:r>
      <w:r w:rsidDel="00000000" w:rsidR="00000000" w:rsidRPr="00000000">
        <w:rPr>
          <w:color w:val="b7b7b7"/>
          <w:rtl w:val="0"/>
        </w:rPr>
        <w:t xml:space="preserve"> Utilizar un procesador de texto para el cuerpo del análisis. Aunque la descripción del DCC es conceptual, se recomienda incluir un esquema básico para ilustrar la relación entre las variables del arquetipo elegido.</w:t>
      </w:r>
    </w:p>
    <w:p w:rsidR="00000000" w:rsidDel="00000000" w:rsidP="00000000" w:rsidRDefault="00000000" w:rsidRPr="00000000" w14:paraId="00000043">
      <w:pPr>
        <w:spacing w:after="240" w:before="240" w:lineRule="auto"/>
        <w:rPr>
          <w:color w:val="b7b7b7"/>
        </w:rPr>
      </w:pPr>
      <w:r w:rsidDel="00000000" w:rsidR="00000000" w:rsidRPr="00000000">
        <w:rPr>
          <w:b w:val="1"/>
          <w:bCs w:val="1"/>
          <w:color w:val="b7b7b7"/>
          <w:rtl w:val="0"/>
        </w:rPr>
        <w:t xml:space="preserve">Qué debe entregar:</w:t>
      </w:r>
      <w:r w:rsidDel="00000000" w:rsidR="00000000" w:rsidRPr="00000000">
        <w:rPr>
          <w:color w:val="b7b7b7"/>
          <w:rtl w:val="0"/>
        </w:rPr>
        <w:t xml:space="preserve"> Un documento PDF con:</w:t>
      </w:r>
    </w:p>
    <w:p w:rsidR="00000000" w:rsidDel="00000000" w:rsidP="00000000" w:rsidRDefault="00000000" w:rsidRPr="00000000" w14:paraId="00000044">
      <w:pPr>
        <w:numPr>
          <w:ilvl w:val="0"/>
          <w:numId w:val="2"/>
        </w:numPr>
        <w:spacing w:after="0" w:afterAutospacing="0" w:before="240" w:lineRule="auto"/>
        <w:ind w:left="720" w:hanging="360"/>
        <w:jc w:val="left"/>
        <w:rPr>
          <w:color w:val="b7b7b7"/>
        </w:rPr>
      </w:pPr>
      <w:r w:rsidDel="00000000" w:rsidR="00000000" w:rsidRPr="00000000">
        <w:rPr>
          <w:color w:val="b7b7b7"/>
          <w:rtl w:val="0"/>
        </w:rPr>
        <w:t xml:space="preserve">Tabla resumen de los 5 arquetipos investigados.</w:t>
      </w:r>
    </w:p>
    <w:p w:rsidR="00000000" w:rsidDel="00000000" w:rsidP="00000000" w:rsidRDefault="00000000" w:rsidRPr="00000000" w14:paraId="00000045">
      <w:pPr>
        <w:numPr>
          <w:ilvl w:val="0"/>
          <w:numId w:val="2"/>
        </w:numPr>
        <w:spacing w:after="0" w:afterAutospacing="0" w:before="0" w:beforeAutospacing="0" w:lineRule="auto"/>
        <w:ind w:left="720" w:hanging="360"/>
        <w:jc w:val="left"/>
        <w:rPr>
          <w:color w:val="b7b7b7"/>
        </w:rPr>
      </w:pPr>
      <w:r w:rsidDel="00000000" w:rsidR="00000000" w:rsidRPr="00000000">
        <w:rPr>
          <w:color w:val="b7b7b7"/>
          <w:rtl w:val="0"/>
        </w:rPr>
        <w:t xml:space="preserve">Análisis profundo del arquetipo seleccionado.</w:t>
      </w:r>
    </w:p>
    <w:p w:rsidR="00000000" w:rsidDel="00000000" w:rsidP="00000000" w:rsidRDefault="00000000" w:rsidRPr="00000000" w14:paraId="00000046">
      <w:pPr>
        <w:numPr>
          <w:ilvl w:val="0"/>
          <w:numId w:val="2"/>
        </w:numPr>
        <w:spacing w:after="240" w:before="0" w:beforeAutospacing="0" w:lineRule="auto"/>
        <w:ind w:left="720" w:hanging="360"/>
        <w:jc w:val="left"/>
        <w:rPr>
          <w:color w:val="b7b7b7"/>
        </w:rPr>
      </w:pPr>
      <w:r w:rsidDel="00000000" w:rsidR="00000000" w:rsidRPr="00000000">
        <w:rPr>
          <w:color w:val="b7b7b7"/>
          <w:rtl w:val="0"/>
        </w:rPr>
        <w:t xml:space="preserve">Descripción del ejemplo de la vida real y propuesta de solución.</w:t>
      </w:r>
    </w:p>
    <w:p w:rsidR="00000000" w:rsidDel="00000000" w:rsidP="00000000" w:rsidRDefault="00000000" w:rsidRPr="00000000" w14:paraId="00000047">
      <w:pPr>
        <w:spacing w:after="240" w:before="240" w:lineRule="auto"/>
        <w:rPr>
          <w:color w:val="b7b7b7"/>
        </w:rPr>
      </w:pPr>
      <w:r w:rsidDel="00000000" w:rsidR="00000000" w:rsidRPr="00000000">
        <w:rPr>
          <w:b w:val="1"/>
          <w:bCs w:val="1"/>
          <w:color w:val="b7b7b7"/>
          <w:rtl w:val="0"/>
        </w:rPr>
        <w:t xml:space="preserve">Formato de entrega:</w:t>
      </w:r>
      <w:r w:rsidDel="00000000" w:rsidR="00000000" w:rsidRPr="00000000">
        <w:rPr>
          <w:color w:val="b7b7b7"/>
          <w:rtl w:val="0"/>
        </w:rPr>
        <w:t xml:space="preserve"> Archivo PDF: </w:t>
      </w:r>
      <w:r w:rsidDel="00000000" w:rsidR="00000000" w:rsidRPr="00000000">
        <w:rPr>
          <w:rFonts w:ascii="Roboto Mono" w:cs="Roboto Mono" w:eastAsia="Roboto Mono" w:hAnsi="Roboto Mono"/>
          <w:color w:val="188038"/>
          <w:rtl w:val="0"/>
        </w:rPr>
        <w:t xml:space="preserve">T7_Carnet_Nombre.pdf</w:t>
      </w:r>
      <w:r w:rsidDel="00000000" w:rsidR="00000000" w:rsidRPr="00000000">
        <w:rPr>
          <w:color w:val="b7b7b7"/>
          <w:rtl w:val="0"/>
        </w:rPr>
        <w:t xml:space="preserve">.</w:t>
      </w:r>
    </w:p>
    <w:p w:rsidR="00000000" w:rsidDel="00000000" w:rsidP="00000000" w:rsidRDefault="00000000" w:rsidRPr="00000000" w14:paraId="00000048">
      <w:pPr>
        <w:spacing w:after="240" w:before="240" w:lineRule="auto"/>
        <w:ind w:left="0" w:firstLine="0"/>
        <w:rPr>
          <w:color w:val="b7b7b7"/>
        </w:rPr>
      </w:pPr>
      <w:r w:rsidDel="00000000" w:rsidR="00000000" w:rsidRPr="00000000">
        <w:rPr>
          <w:rtl w:val="0"/>
        </w:rPr>
      </w:r>
    </w:p>
    <w:p w:rsidR="00000000" w:rsidDel="00000000" w:rsidP="00000000" w:rsidRDefault="00000000" w:rsidRPr="00000000" w14:paraId="00000049">
      <w:pPr>
        <w:pStyle w:val="Heading1"/>
        <w:numPr>
          <w:ilvl w:val="0"/>
          <w:numId w:val="4"/>
        </w:numPr>
        <w:ind w:left="720" w:hanging="360"/>
        <w:rPr>
          <w:u w:val="none"/>
        </w:rPr>
      </w:pPr>
      <w:bookmarkStart w:colFirst="0" w:colLast="0" w:name="_heading=h.svmdiam5t6ka" w:id="9"/>
      <w:bookmarkEnd w:id="9"/>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before="0" w:line="240" w:lineRule="auto"/>
              <w:rPr>
                <w:sz w:val="20"/>
                <w:szCs w:val="20"/>
              </w:rPr>
            </w:pPr>
            <w:r w:rsidDel="00000000" w:rsidR="00000000" w:rsidRPr="00000000">
              <w:rPr>
                <w:sz w:val="20"/>
                <w:szCs w:val="20"/>
                <w:rtl w:val="0"/>
              </w:rPr>
              <w:t xml:space="preserve">SEMANA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before="0" w:line="240" w:lineRule="auto"/>
              <w:rPr>
                <w:sz w:val="20"/>
                <w:szCs w:val="20"/>
              </w:rPr>
            </w:pPr>
            <w:r w:rsidDel="00000000" w:rsidR="00000000" w:rsidRPr="00000000">
              <w:rPr>
                <w:sz w:val="20"/>
                <w:szCs w:val="20"/>
                <w:rtl w:val="0"/>
              </w:rPr>
              <w:t xml:space="preserve">17/09/2026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before="0" w:line="240" w:lineRule="auto"/>
              <w:rPr>
                <w:sz w:val="20"/>
                <w:szCs w:val="20"/>
              </w:rPr>
            </w:pPr>
            <w:r w:rsidDel="00000000" w:rsidR="00000000" w:rsidRPr="00000000">
              <w:rPr>
                <w:sz w:val="20"/>
                <w:szCs w:val="20"/>
                <w:rtl w:val="0"/>
              </w:rPr>
              <w:t xml:space="preserve">SEMANA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before="0" w:line="240" w:lineRule="auto"/>
              <w:rPr>
                <w:sz w:val="20"/>
                <w:szCs w:val="20"/>
              </w:rPr>
            </w:pPr>
            <w:r w:rsidDel="00000000" w:rsidR="00000000" w:rsidRPr="00000000">
              <w:rPr>
                <w:sz w:val="20"/>
                <w:szCs w:val="20"/>
                <w:rtl w:val="0"/>
              </w:rPr>
              <w:t xml:space="preserve">24/09/2026</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4"/>
        </w:numPr>
        <w:ind w:left="720" w:hanging="360"/>
        <w:rPr>
          <w:u w:val="none"/>
        </w:rPr>
      </w:pPr>
      <w:bookmarkStart w:colFirst="0" w:colLast="0" w:name="_heading=h.ufb358g4iukq" w:id="10"/>
      <w:bookmarkEnd w:id="10"/>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56">
      <w:pPr>
        <w:pStyle w:val="Heading2"/>
        <w:ind w:left="0" w:firstLine="0"/>
        <w:rPr/>
      </w:pPr>
      <w:bookmarkStart w:colFirst="0" w:colLast="0" w:name="_heading=h.62xrhoezmge" w:id="11"/>
      <w:bookmarkEnd w:id="11"/>
      <w:r w:rsidDel="00000000" w:rsidR="00000000" w:rsidRPr="00000000">
        <w:rPr>
          <w:rtl w:val="0"/>
        </w:rPr>
        <w:t xml:space="preserve">5.1. Requisitos para optar a Calificación</w:t>
      </w:r>
    </w:p>
    <w:p w:rsidR="00000000" w:rsidDel="00000000" w:rsidP="00000000" w:rsidRDefault="00000000" w:rsidRPr="00000000" w14:paraId="00000057">
      <w:pPr>
        <w:numPr>
          <w:ilvl w:val="0"/>
          <w:numId w:val="3"/>
        </w:numPr>
        <w:spacing w:before="0" w:lineRule="auto"/>
        <w:ind w:left="720" w:hanging="360"/>
        <w:rPr>
          <w:color w:val="b7b7b7"/>
        </w:rPr>
      </w:pPr>
      <w:r w:rsidDel="00000000" w:rsidR="00000000" w:rsidRPr="00000000">
        <w:rPr>
          <w:color w:val="b7b7b7"/>
          <w:rtl w:val="0"/>
        </w:rPr>
        <w:t xml:space="preserve">La tarea es </w:t>
      </w:r>
      <w:r w:rsidDel="00000000" w:rsidR="00000000" w:rsidRPr="00000000">
        <w:rPr>
          <w:b w:val="1"/>
          <w:bCs w:val="1"/>
          <w:color w:val="b7b7b7"/>
          <w:rtl w:val="0"/>
        </w:rPr>
        <w:t xml:space="preserve">Optativa</w:t>
      </w:r>
      <w:r w:rsidDel="00000000" w:rsidR="00000000" w:rsidRPr="00000000">
        <w:rPr>
          <w:color w:val="b7b7b7"/>
          <w:rtl w:val="0"/>
        </w:rPr>
        <w:t xml:space="preserve">.</w:t>
      </w:r>
    </w:p>
    <w:p w:rsidR="00000000" w:rsidDel="00000000" w:rsidP="00000000" w:rsidRDefault="00000000" w:rsidRPr="00000000" w14:paraId="00000058">
      <w:pPr>
        <w:numPr>
          <w:ilvl w:val="0"/>
          <w:numId w:val="3"/>
        </w:numPr>
        <w:spacing w:before="0" w:lineRule="auto"/>
        <w:ind w:left="720" w:hanging="360"/>
        <w:rPr>
          <w:color w:val="b7b7b7"/>
        </w:rPr>
      </w:pPr>
      <w:r w:rsidDel="00000000" w:rsidR="00000000" w:rsidRPr="00000000">
        <w:rPr>
          <w:color w:val="b7b7b7"/>
          <w:rtl w:val="0"/>
        </w:rPr>
        <w:t xml:space="preserve">Debe incluir la descripción de los 5 arquetipos mencionados en las instrucciones.</w:t>
      </w:r>
    </w:p>
    <w:p w:rsidR="00000000" w:rsidDel="00000000" w:rsidP="00000000" w:rsidRDefault="00000000" w:rsidRPr="00000000" w14:paraId="00000059">
      <w:pPr>
        <w:numPr>
          <w:ilvl w:val="0"/>
          <w:numId w:val="3"/>
        </w:numPr>
        <w:spacing w:before="0" w:lineRule="auto"/>
        <w:ind w:left="720" w:hanging="360"/>
        <w:rPr>
          <w:color w:val="b7b7b7"/>
        </w:rPr>
      </w:pPr>
      <w:r w:rsidDel="00000000" w:rsidR="00000000" w:rsidRPr="00000000">
        <w:rPr>
          <w:color w:val="b7b7b7"/>
          <w:rtl w:val="0"/>
        </w:rPr>
        <w:t xml:space="preserve">El análisis del ejemplo real debe ser coherente con la estructura técnica del arquetipo seleccionado.</w:t>
      </w:r>
    </w:p>
    <w:p w:rsidR="00000000" w:rsidDel="00000000" w:rsidP="00000000" w:rsidRDefault="00000000" w:rsidRPr="00000000" w14:paraId="0000005A">
      <w:pPr>
        <w:numPr>
          <w:ilvl w:val="0"/>
          <w:numId w:val="3"/>
        </w:numPr>
        <w:spacing w:before="0" w:lineRule="auto"/>
        <w:ind w:left="720" w:hanging="360"/>
        <w:rPr>
          <w:color w:val="b7b7b7"/>
          <w:u w:val="none"/>
        </w:rPr>
      </w:pPr>
      <w:r w:rsidDel="00000000" w:rsidR="00000000" w:rsidRPr="00000000">
        <w:rPr>
          <w:rtl w:val="0"/>
        </w:rPr>
      </w:r>
    </w:p>
    <w:p w:rsidR="00000000" w:rsidDel="00000000" w:rsidP="00000000" w:rsidRDefault="00000000" w:rsidRPr="00000000" w14:paraId="0000005B">
      <w:pPr>
        <w:spacing w:before="0" w:lineRule="auto"/>
        <w:ind w:left="720" w:firstLine="0"/>
        <w:rPr>
          <w:color w:val="b7b7b7"/>
        </w:rPr>
      </w:pPr>
      <w:r w:rsidDel="00000000" w:rsidR="00000000" w:rsidRPr="00000000">
        <w:rPr>
          <w:rtl w:val="0"/>
        </w:rPr>
      </w:r>
    </w:p>
    <w:p w:rsidR="00000000" w:rsidDel="00000000" w:rsidP="00000000" w:rsidRDefault="00000000" w:rsidRPr="00000000" w14:paraId="0000005C">
      <w:pPr>
        <w:spacing w:before="0" w:lineRule="auto"/>
        <w:ind w:left="720" w:firstLine="0"/>
        <w:rPr>
          <w:color w:val="b7b7b7"/>
        </w:rPr>
      </w:pPr>
      <w:r w:rsidDel="00000000" w:rsidR="00000000" w:rsidRPr="00000000">
        <w:rPr>
          <w:color w:val="b7b7b7"/>
          <w:rtl w:val="0"/>
        </w:rPr>
        <w:t xml:space="preserve">.</w:t>
      </w:r>
    </w:p>
    <w:p w:rsidR="00000000" w:rsidDel="00000000" w:rsidP="00000000" w:rsidRDefault="00000000" w:rsidRPr="00000000" w14:paraId="0000005D">
      <w:pPr>
        <w:spacing w:before="0" w:lineRule="auto"/>
        <w:ind w:left="720" w:firstLine="0"/>
        <w:rPr>
          <w:color w:val="b7b7b7"/>
        </w:rPr>
      </w:pPr>
      <w:r w:rsidDel="00000000" w:rsidR="00000000" w:rsidRPr="00000000">
        <w:rPr>
          <w:rtl w:val="0"/>
        </w:rPr>
      </w:r>
    </w:p>
    <w:p w:rsidR="00000000" w:rsidDel="00000000" w:rsidP="00000000" w:rsidRDefault="00000000" w:rsidRPr="00000000" w14:paraId="0000005E">
      <w:pPr>
        <w:ind w:left="0" w:firstLine="0"/>
        <w:rPr>
          <w:color w:val="b7b7b7"/>
        </w:rPr>
      </w:pPr>
      <w:r w:rsidDel="00000000" w:rsidR="00000000" w:rsidRPr="00000000">
        <w:rPr>
          <w:rtl w:val="0"/>
        </w:rPr>
      </w:r>
    </w:p>
    <w:p w:rsidR="00000000" w:rsidDel="00000000" w:rsidP="00000000" w:rsidRDefault="00000000" w:rsidRPr="00000000" w14:paraId="0000005F">
      <w:pPr>
        <w:pStyle w:val="Heading2"/>
        <w:ind w:left="0" w:firstLine="0"/>
        <w:rPr/>
      </w:pPr>
      <w:bookmarkStart w:colFirst="0" w:colLast="0" w:name="_heading=h.abfa04p47kc3" w:id="12"/>
      <w:bookmarkEnd w:id="12"/>
      <w:r w:rsidDel="00000000" w:rsidR="00000000" w:rsidRPr="00000000">
        <w:rPr>
          <w:rtl w:val="0"/>
        </w:rPr>
        <w:t xml:space="preserve">5.2 Detalle de la Calificación </w:t>
      </w:r>
    </w:p>
    <w:p w:rsidR="00000000" w:rsidDel="00000000" w:rsidP="00000000" w:rsidRDefault="00000000" w:rsidRPr="00000000" w14:paraId="00000060">
      <w:pPr>
        <w:ind w:left="0" w:firstLine="0"/>
        <w:rPr>
          <w:color w:val="b7b7b7"/>
        </w:rPr>
      </w:pPr>
      <w:r w:rsidDel="00000000" w:rsidR="00000000" w:rsidRPr="00000000">
        <w:rPr>
          <w:color w:val="b7b7b7"/>
          <w:rtl w:val="0"/>
        </w:rPr>
        <w:t xml:space="preserve">.</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4c4f69" w:space="0" w:sz="6" w:val="single"/>
              <w:left w:color="4c4f69" w:space="0" w:sz="6" w:val="single"/>
              <w:bottom w:color="4c4f69" w:space="0" w:sz="6" w:val="single"/>
              <w:right w:color="4c4f69"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61">
            <w:pPr>
              <w:pStyle w:val="Subtitle"/>
              <w:spacing w:after="480" w:before="0" w:line="276" w:lineRule="auto"/>
              <w:jc w:val="center"/>
              <w:rPr>
                <w:b w:val="1"/>
                <w:bCs w:val="1"/>
                <w:color w:val="4c4f69"/>
                <w:sz w:val="22"/>
                <w:szCs w:val="22"/>
              </w:rPr>
            </w:pPr>
            <w:bookmarkStart w:colFirst="0" w:colLast="0" w:name="_heading=h.ugf1azms0rgb" w:id="13"/>
            <w:bookmarkEnd w:id="13"/>
            <w:r w:rsidDel="00000000" w:rsidR="00000000" w:rsidRPr="00000000">
              <w:rPr>
                <w:b w:val="1"/>
                <w:bCs w:val="1"/>
                <w:color w:val="4c4f69"/>
                <w:sz w:val="22"/>
                <w:szCs w:val="22"/>
                <w:rtl w:val="0"/>
              </w:rPr>
              <w:t xml:space="preserve">CRITERIO</w:t>
            </w:r>
          </w:p>
        </w:tc>
        <w:tc>
          <w:tcPr>
            <w:tcBorders>
              <w:top w:color="4c4f69" w:space="0" w:sz="6" w:val="single"/>
              <w:left w:color="4c4f69" w:space="0" w:sz="6" w:val="single"/>
              <w:bottom w:color="4c4f69" w:space="0" w:sz="6" w:val="single"/>
              <w:right w:color="4c4f69"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62">
            <w:pPr>
              <w:pStyle w:val="Subtitle"/>
              <w:spacing w:after="480" w:before="0" w:line="276" w:lineRule="auto"/>
              <w:jc w:val="center"/>
              <w:rPr>
                <w:b w:val="1"/>
                <w:bCs w:val="1"/>
                <w:color w:val="4c4f69"/>
                <w:sz w:val="22"/>
                <w:szCs w:val="22"/>
              </w:rPr>
            </w:pPr>
            <w:bookmarkStart w:colFirst="0" w:colLast="0" w:name="_heading=h.sfb70hmak49w" w:id="14"/>
            <w:bookmarkEnd w:id="14"/>
            <w:r w:rsidDel="00000000" w:rsidR="00000000" w:rsidRPr="00000000">
              <w:rPr>
                <w:b w:val="1"/>
                <w:bCs w:val="1"/>
                <w:color w:val="4c4f69"/>
                <w:sz w:val="22"/>
                <w:szCs w:val="22"/>
                <w:rtl w:val="0"/>
              </w:rPr>
              <w:t xml:space="preserve">DESCRIPCIÓN</w:t>
            </w:r>
          </w:p>
        </w:tc>
        <w:tc>
          <w:tcPr>
            <w:tcBorders>
              <w:top w:color="4c4f69" w:space="0" w:sz="6" w:val="single"/>
              <w:left w:color="4c4f69" w:space="0" w:sz="6" w:val="single"/>
              <w:bottom w:color="4c4f69" w:space="0" w:sz="6" w:val="single"/>
              <w:right w:color="4c4f69"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63">
            <w:pPr>
              <w:pStyle w:val="Subtitle"/>
              <w:spacing w:after="480" w:before="0" w:line="276" w:lineRule="auto"/>
              <w:jc w:val="center"/>
              <w:rPr>
                <w:b w:val="1"/>
                <w:bCs w:val="1"/>
                <w:color w:val="4c4f69"/>
                <w:sz w:val="22"/>
                <w:szCs w:val="22"/>
              </w:rPr>
            </w:pPr>
            <w:bookmarkStart w:colFirst="0" w:colLast="0" w:name="_heading=h.2kohepacay1d" w:id="15"/>
            <w:bookmarkEnd w:id="15"/>
            <w:r w:rsidDel="00000000" w:rsidR="00000000" w:rsidRPr="00000000">
              <w:rPr>
                <w:b w:val="1"/>
                <w:bCs w:val="1"/>
                <w:color w:val="4c4f69"/>
                <w:sz w:val="22"/>
                <w:szCs w:val="22"/>
                <w:rtl w:val="0"/>
              </w:rPr>
              <w:t xml:space="preserve">PUNTEO</w:t>
            </w:r>
          </w:p>
        </w:tc>
      </w:tr>
      <w:tr>
        <w:trPr>
          <w:cantSplit w:val="0"/>
          <w:trHeight w:val="800" w:hRule="atLeast"/>
          <w:tblHeader w:val="0"/>
        </w:trPr>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64">
            <w:pPr>
              <w:spacing w:after="480" w:before="0" w:line="276" w:lineRule="auto"/>
              <w:rPr>
                <w:color w:val="4c4f69"/>
              </w:rPr>
            </w:pPr>
            <w:r w:rsidDel="00000000" w:rsidR="00000000" w:rsidRPr="00000000">
              <w:rPr>
                <w:b w:val="1"/>
                <w:bCs w:val="1"/>
                <w:color w:val="4c4f69"/>
                <w:rtl w:val="0"/>
              </w:rPr>
              <w:t xml:space="preserve">Investigación General</w:t>
            </w:r>
            <w:r w:rsidDel="00000000" w:rsidR="00000000" w:rsidRPr="00000000">
              <w:rPr>
                <w:rtl w:val="0"/>
              </w:rPr>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65">
            <w:pPr>
              <w:spacing w:after="480" w:before="0" w:line="276" w:lineRule="auto"/>
              <w:rPr>
                <w:color w:val="4c4f69"/>
              </w:rPr>
            </w:pPr>
            <w:r w:rsidDel="00000000" w:rsidR="00000000" w:rsidRPr="00000000">
              <w:rPr>
                <w:color w:val="4c4f69"/>
                <w:rtl w:val="0"/>
              </w:rPr>
              <w:t xml:space="preserve">Define correctamente los 5 arquetipos básicos del pensamiento sistémico.</w:t>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0.0" w:type="dxa"/>
            </w:tcMar>
            <w:vAlign w:val="top"/>
          </w:tcPr>
          <w:p w:rsidR="00000000" w:rsidDel="00000000" w:rsidP="00000000" w:rsidRDefault="00000000" w:rsidRPr="00000000" w14:paraId="00000066">
            <w:pPr>
              <w:spacing w:after="480" w:before="0" w:line="276" w:lineRule="auto"/>
              <w:rPr>
                <w:color w:val="4c4f69"/>
              </w:rPr>
            </w:pPr>
            <w:r w:rsidDel="00000000" w:rsidR="00000000" w:rsidRPr="00000000">
              <w:rPr>
                <w:color w:val="4c4f69"/>
                <w:rtl w:val="0"/>
              </w:rPr>
              <w:t xml:space="preserve">30</w:t>
            </w:r>
          </w:p>
        </w:tc>
      </w:tr>
      <w:tr>
        <w:trPr>
          <w:cantSplit w:val="0"/>
          <w:tblHeader w:val="0"/>
        </w:trPr>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67">
            <w:pPr>
              <w:spacing w:after="480" w:before="0" w:line="276" w:lineRule="auto"/>
              <w:rPr>
                <w:b w:val="1"/>
                <w:bCs w:val="1"/>
                <w:color w:val="4c4f69"/>
              </w:rPr>
            </w:pPr>
            <w:r w:rsidDel="00000000" w:rsidR="00000000" w:rsidRPr="00000000">
              <w:rPr>
                <w:b w:val="1"/>
                <w:bCs w:val="1"/>
                <w:color w:val="4c4f69"/>
                <w:rtl w:val="0"/>
              </w:rPr>
              <w:t xml:space="preserve">Dominio del Arquetipo</w:t>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68">
            <w:pPr>
              <w:spacing w:after="480" w:before="0" w:line="276" w:lineRule="auto"/>
              <w:rPr>
                <w:color w:val="4c4f69"/>
              </w:rPr>
            </w:pPr>
            <w:r w:rsidDel="00000000" w:rsidR="00000000" w:rsidRPr="00000000">
              <w:rPr>
                <w:color w:val="4c4f69"/>
                <w:rtl w:val="0"/>
              </w:rPr>
              <w:t xml:space="preserve">Describe con precisión la estructura técnica (bucles) del arquetipo elegido.</w:t>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0.0" w:type="dxa"/>
            </w:tcMar>
            <w:vAlign w:val="top"/>
          </w:tcPr>
          <w:p w:rsidR="00000000" w:rsidDel="00000000" w:rsidP="00000000" w:rsidRDefault="00000000" w:rsidRPr="00000000" w14:paraId="00000069">
            <w:pPr>
              <w:spacing w:after="480" w:before="0" w:line="276" w:lineRule="auto"/>
              <w:rPr>
                <w:color w:val="4c4f69"/>
              </w:rPr>
            </w:pPr>
            <w:r w:rsidDel="00000000" w:rsidR="00000000" w:rsidRPr="00000000">
              <w:rPr>
                <w:color w:val="4c4f69"/>
                <w:rtl w:val="0"/>
              </w:rPr>
              <w:t xml:space="preserve">30</w:t>
            </w:r>
          </w:p>
        </w:tc>
      </w:tr>
      <w:tr>
        <w:trPr>
          <w:cantSplit w:val="0"/>
          <w:tblHeader w:val="0"/>
        </w:trPr>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6A">
            <w:pPr>
              <w:spacing w:after="480" w:before="0" w:line="276" w:lineRule="auto"/>
              <w:rPr>
                <w:b w:val="1"/>
                <w:bCs w:val="1"/>
                <w:color w:val="4c4f69"/>
              </w:rPr>
            </w:pPr>
            <w:r w:rsidDel="00000000" w:rsidR="00000000" w:rsidRPr="00000000">
              <w:rPr>
                <w:b w:val="1"/>
                <w:bCs w:val="1"/>
                <w:color w:val="4c4f69"/>
                <w:rtl w:val="0"/>
              </w:rPr>
              <w:t xml:space="preserve">Aplicación Real</w:t>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6B">
            <w:pPr>
              <w:spacing w:after="480" w:before="0" w:line="276" w:lineRule="auto"/>
              <w:rPr>
                <w:color w:val="4c4f69"/>
              </w:rPr>
            </w:pPr>
            <w:r w:rsidDel="00000000" w:rsidR="00000000" w:rsidRPr="00000000">
              <w:rPr>
                <w:color w:val="4c4f69"/>
                <w:rtl w:val="0"/>
              </w:rPr>
              <w:t xml:space="preserve">El ejemplo de la vida real encaja perfectamente con la lógica del arquetipo seleccionado.</w:t>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0.0" w:type="dxa"/>
            </w:tcMar>
            <w:vAlign w:val="top"/>
          </w:tcPr>
          <w:p w:rsidR="00000000" w:rsidDel="00000000" w:rsidP="00000000" w:rsidRDefault="00000000" w:rsidRPr="00000000" w14:paraId="0000006C">
            <w:pPr>
              <w:spacing w:after="480" w:before="0" w:line="276" w:lineRule="auto"/>
              <w:rPr>
                <w:color w:val="4c4f69"/>
              </w:rPr>
            </w:pPr>
            <w:r w:rsidDel="00000000" w:rsidR="00000000" w:rsidRPr="00000000">
              <w:rPr>
                <w:color w:val="4c4f69"/>
                <w:rtl w:val="0"/>
              </w:rPr>
              <w:t xml:space="preserve">25</w:t>
            </w:r>
          </w:p>
        </w:tc>
      </w:tr>
      <w:tr>
        <w:trPr>
          <w:cantSplit w:val="0"/>
          <w:tblHeader w:val="0"/>
        </w:trPr>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6D">
            <w:pPr>
              <w:spacing w:after="480" w:before="0" w:line="276" w:lineRule="auto"/>
              <w:rPr>
                <w:b w:val="1"/>
                <w:bCs w:val="1"/>
                <w:color w:val="4c4f69"/>
              </w:rPr>
            </w:pPr>
            <w:r w:rsidDel="00000000" w:rsidR="00000000" w:rsidRPr="00000000">
              <w:rPr>
                <w:b w:val="1"/>
                <w:bCs w:val="1"/>
                <w:color w:val="4c4f69"/>
                <w:rtl w:val="0"/>
              </w:rPr>
              <w:t xml:space="preserve">Solución Sistémica</w:t>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6E">
            <w:pPr>
              <w:spacing w:after="480" w:before="0" w:line="276" w:lineRule="auto"/>
              <w:rPr>
                <w:color w:val="4c4f69"/>
              </w:rPr>
            </w:pPr>
            <w:r w:rsidDel="00000000" w:rsidR="00000000" w:rsidRPr="00000000">
              <w:rPr>
                <w:color w:val="4c4f69"/>
                <w:rtl w:val="0"/>
              </w:rPr>
              <w:t xml:space="preserve">Propone una "palanca de cambio" lógica y coherente con la teoría de sistemas.</w:t>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0.0" w:type="dxa"/>
            </w:tcMar>
            <w:vAlign w:val="top"/>
          </w:tcPr>
          <w:p w:rsidR="00000000" w:rsidDel="00000000" w:rsidP="00000000" w:rsidRDefault="00000000" w:rsidRPr="00000000" w14:paraId="0000006F">
            <w:pPr>
              <w:spacing w:after="480" w:before="0" w:line="276" w:lineRule="auto"/>
              <w:rPr>
                <w:color w:val="4c4f69"/>
              </w:rPr>
            </w:pPr>
            <w:r w:rsidDel="00000000" w:rsidR="00000000" w:rsidRPr="00000000">
              <w:rPr>
                <w:color w:val="4c4f69"/>
                <w:rtl w:val="0"/>
              </w:rPr>
              <w:t xml:space="preserve">15</w:t>
            </w:r>
          </w:p>
        </w:tc>
      </w:tr>
      <w:tr>
        <w:trPr>
          <w:cantSplit w:val="0"/>
          <w:tblHeader w:val="0"/>
        </w:trPr>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70">
            <w:pPr>
              <w:spacing w:after="480" w:before="0" w:line="276" w:lineRule="auto"/>
              <w:rPr>
                <w:b w:val="1"/>
                <w:bCs w:val="1"/>
                <w:color w:val="4c4f69"/>
              </w:rPr>
            </w:pPr>
            <w:r w:rsidDel="00000000" w:rsidR="00000000" w:rsidRPr="00000000">
              <w:rPr>
                <w:b w:val="1"/>
                <w:bCs w:val="1"/>
                <w:color w:val="4c4f69"/>
                <w:rtl w:val="0"/>
              </w:rPr>
              <w:t xml:space="preserve">TOTAL</w:t>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180.0" w:type="dxa"/>
            </w:tcMar>
            <w:vAlign w:val="top"/>
          </w:tcPr>
          <w:p w:rsidR="00000000" w:rsidDel="00000000" w:rsidP="00000000" w:rsidRDefault="00000000" w:rsidRPr="00000000" w14:paraId="00000071">
            <w:pPr>
              <w:spacing w:after="480" w:before="0" w:line="276" w:lineRule="auto"/>
              <w:rPr>
                <w:color w:val="4c4f69"/>
              </w:rPr>
            </w:pPr>
            <w:r w:rsidDel="00000000" w:rsidR="00000000" w:rsidRPr="00000000">
              <w:rPr>
                <w:rtl w:val="0"/>
              </w:rPr>
            </w:r>
          </w:p>
        </w:tc>
        <w:tc>
          <w:tcPr>
            <w:tcBorders>
              <w:top w:color="4c4f69" w:space="0" w:sz="6" w:val="single"/>
              <w:left w:color="4c4f69" w:space="0" w:sz="6" w:val="single"/>
              <w:bottom w:color="4c4f69" w:space="0" w:sz="6" w:val="single"/>
              <w:right w:color="4c4f69" w:space="0" w:sz="6" w:val="single"/>
            </w:tcBorders>
            <w:tcMar>
              <w:top w:w="240.0" w:type="dxa"/>
              <w:left w:w="0.0" w:type="dxa"/>
              <w:bottom w:w="240.0" w:type="dxa"/>
              <w:right w:w="0.0" w:type="dxa"/>
            </w:tcMar>
            <w:vAlign w:val="top"/>
          </w:tcPr>
          <w:p w:rsidR="00000000" w:rsidDel="00000000" w:rsidP="00000000" w:rsidRDefault="00000000" w:rsidRPr="00000000" w14:paraId="00000072">
            <w:pPr>
              <w:spacing w:after="480" w:before="0" w:line="276" w:lineRule="auto"/>
              <w:rPr>
                <w:color w:val="4c4f69"/>
              </w:rPr>
            </w:pPr>
            <w:r w:rsidDel="00000000" w:rsidR="00000000" w:rsidRPr="00000000">
              <w:rPr>
                <w:b w:val="1"/>
                <w:bCs w:val="1"/>
                <w:color w:val="4c4f69"/>
                <w:rtl w:val="0"/>
              </w:rPr>
              <w:t xml:space="preserve">100</w:t>
            </w:r>
            <w:r w:rsidDel="00000000" w:rsidR="00000000" w:rsidRPr="00000000">
              <w:rPr>
                <w:rtl w:val="0"/>
              </w:rPr>
            </w:r>
          </w:p>
        </w:tc>
      </w:tr>
    </w:tbl>
    <w:p w:rsidR="00000000" w:rsidDel="00000000" w:rsidP="00000000" w:rsidRDefault="00000000" w:rsidRPr="00000000" w14:paraId="00000073">
      <w:pPr>
        <w:rPr>
          <w:rFonts w:ascii="Arial" w:cs="Arial" w:eastAsia="Arial" w:hAnsi="Arial"/>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438150</wp:posOffset>
          </wp:positionV>
          <wp:extent cx="7781925" cy="409575"/>
          <wp:effectExtent b="0" l="0" r="0" t="0"/>
          <wp:wrapTopAndBottom distB="0" distT="0"/>
          <wp:docPr descr="pie de página" id="6"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438150</wp:posOffset>
          </wp:positionV>
          <wp:extent cx="7781925" cy="409575"/>
          <wp:effectExtent b="0" l="0" r="0" t="0"/>
          <wp:wrapTopAndBottom distB="0" distT="0"/>
          <wp:docPr descr="pie de página" id="5"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-66667</wp:posOffset>
          </wp:positionV>
          <wp:extent cx="7781925" cy="95250"/>
          <wp:effectExtent b="0" l="0" r="0" t="0"/>
          <wp:wrapTopAndBottom distB="0" distT="0"/>
          <wp:docPr descr="línea horizontal" id="7"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-919155</wp:posOffset>
          </wp:positionH>
          <wp:positionV relativeFrom="paragraph">
            <wp:posOffset>-66667</wp:posOffset>
          </wp:positionV>
          <wp:extent cx="7781925" cy="95250"/>
          <wp:effectExtent b="0" l="0" r="0" t="0"/>
          <wp:wrapTopAndBottom distB="0" distT="0"/>
          <wp:docPr descr="horizontal line" id="8"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5">
    <w:pPr>
      <w:keepLines w:val="1"/>
      <w:spacing w:line="120" w:lineRule="auto"/>
      <w:rPr/>
    </w:pPr>
    <w:r w:rsidDel="00000000" w:rsidR="00000000" w:rsidRPr="00000000">
      <w:rPr>
        <w:rtl w:val="0"/>
      </w:rPr>
      <w:t xml:space="preserve">Código del Curso - Nombre del Curso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Style w:val="Title"/>
      <w:rPr>
        <w:sz w:val="16"/>
        <w:szCs w:val="16"/>
      </w:rPr>
    </w:pPr>
    <w:bookmarkStart w:colFirst="0" w:colLast="0" w:name="_heading=h.wehopluvatco" w:id="16"/>
    <w:bookmarkEnd w:id="16"/>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-919155</wp:posOffset>
          </wp:positionH>
          <wp:positionV relativeFrom="paragraph">
            <wp:posOffset>-66667</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Gm+eJ1TjjIpMCJGTc97wn20U5A==">CgMxLjAyDmguNmJhc2xmNjB0cms5Mg5oLmJwb2praDI1Z2F3bTIOaC53OXM0dnJkY2MwZnEyDmguOTh0ZnRyeTdrbG1uMg5oLnJiOTNhdjE0aXpnNzIOaC45OWJnODRlcm5nMXMyDmgucHN4M2o5YXlycjU0Mg5oLjMzNjZjd2xqcm96YzIOaC45M2d5aHdzOXV1ZnYyDmguc3ZtZGlhbTV0NmthMg5oLnVmYjM1OGc0aXVrcTINaC42MnhyaG9lem1nZTIOaC5hYmZhMDRwNDdrYzMyDmgudWdmMWF6bXMwcmdiMg5oLnNmYjcwaG1hazQ5dzIOaC4ya29oZXBhY2F5MWQyDmgud2Vob3BsdXZhdGNvOAByITF3MURua2taTVJZeEtXb3AtYS1Nc0NXRG9kZjFJck5l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