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76" w:before="0" w:after="0"/>
        <w:rPr/>
      </w:pPr>
      <w:r>
        <w:rPr/>
        <w:t>Universidad San Carlos de Guatemala</w:t>
      </w:r>
      <w:r>
        <w:drawing>
          <wp:anchor distT="0" distB="0" distL="0" distR="0" simplePos="0" relativeHeight="28" behindDoc="0" locked="0" layoutInCell="0" allowOverlap="1">
            <wp:simplePos x="0" y="0"/>
            <wp:positionH relativeFrom="column">
              <wp:posOffset>-914400</wp:posOffset>
            </wp:positionH>
            <wp:positionV relativeFrom="paragraph">
              <wp:posOffset>635</wp:posOffset>
            </wp:positionV>
            <wp:extent cx="7772400" cy="94615"/>
            <wp:effectExtent l="0" t="0" r="0" b="0"/>
            <wp:wrapTopAndBottom/>
            <wp:docPr id="1" name="image3.png" descr="línea horizon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 descr="línea horizontal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94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76" w:before="0" w:after="0"/>
        <w:rPr/>
      </w:pPr>
      <w:r>
        <w:rPr/>
        <w:t>Facultad de ingeniería.</w:t>
      </w:r>
    </w:p>
    <w:p>
      <w:pPr>
        <w:pStyle w:val="normal1"/>
        <w:spacing w:lineRule="auto" w:line="276" w:before="0" w:after="0"/>
        <w:rPr/>
      </w:pPr>
      <w:r>
        <w:rPr/>
        <w:t>Ingeniería en ciencias y sistemas</w:t>
      </w:r>
    </w:p>
    <w:p>
      <w:pPr>
        <w:pStyle w:val="normal1"/>
        <w:spacing w:lineRule="auto" w:line="276" w:before="0" w:after="0"/>
        <w:rPr/>
      </w:pPr>
      <w:r>
        <w:rPr>
          <w:rFonts w:eastAsia="Arial" w:cs="Arial"/>
          <w:b/>
          <w:i w:val="false"/>
          <w:color w:val="000000"/>
          <w:sz w:val="20"/>
          <w:szCs w:val="20"/>
        </w:rPr>
        <w:t>Docentes:</w:t>
      </w:r>
      <w:r>
        <w:rPr>
          <w:rFonts w:eastAsia="Arial" w:cs="Arial"/>
          <w:b w:val="false"/>
          <w:i w:val="false"/>
          <w:color w:val="000000"/>
          <w:sz w:val="20"/>
          <w:szCs w:val="20"/>
        </w:rPr>
        <w:t xml:space="preserve"> Edgar Francisco Rodas Robledo, Herman Igor Véliz Linares</w:t>
      </w:r>
    </w:p>
    <w:p>
      <w:pPr>
        <w:pStyle w:val="normal1"/>
        <w:spacing w:lineRule="auto" w:line="276" w:before="0" w:after="0"/>
        <w:rPr/>
      </w:pPr>
      <w:r>
        <w:rPr>
          <w:rFonts w:eastAsia="Arial" w:cs="Arial"/>
          <w:b/>
          <w:i w:val="false"/>
          <w:color w:val="000000"/>
          <w:sz w:val="20"/>
          <w:szCs w:val="20"/>
        </w:rPr>
        <w:t>Tutores Académicos:</w:t>
      </w:r>
      <w:r>
        <w:rPr>
          <w:rFonts w:eastAsia="Arial" w:cs="Arial"/>
          <w:b w:val="false"/>
          <w:i w:val="false"/>
          <w:color w:val="000000"/>
          <w:sz w:val="20"/>
          <w:szCs w:val="20"/>
        </w:rPr>
        <w:t xml:space="preserve"> Emiliano José Alexander Velásquez Najera, Josue Daniel Chavez Portillo, Jorge Andrés Mejía Súchite</w:t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rPr>
          <w:rFonts w:ascii="Arial" w:hAnsi="Arial" w:eastAsia="Arial" w:cs="Arial"/>
          <w:color w:val="F1C232"/>
          <w:sz w:val="94"/>
          <w:szCs w:val="94"/>
        </w:rPr>
      </w:pPr>
      <w:r>
        <w:rPr/>
        <w:drawing>
          <wp:inline distT="0" distB="0" distL="0" distR="0">
            <wp:extent cx="5731510" cy="596900"/>
            <wp:effectExtent l="0" t="0" r="0" b="0"/>
            <wp:docPr id="2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6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le"/>
        <w:pageBreakBefore w:val="false"/>
        <w:pBdr/>
        <w:shd w:val="clear" w:fill="auto"/>
        <w:rPr/>
      </w:pPr>
      <w:r>
        <w:rPr>
          <w:rFonts w:eastAsia="Arial" w:cs="Arial" w:ascii="Arial" w:hAnsi="Arial"/>
          <w:color w:val="F1C232"/>
          <w:sz w:val="56"/>
          <w:szCs w:val="94"/>
        </w:rPr>
        <w:t>Pensar como programador</w:t>
      </w:r>
    </w:p>
    <w:p>
      <w:pPr>
        <w:pStyle w:val="normal1"/>
        <w:rPr/>
      </w:pPr>
      <w:r>
        <w:rPr/>
        <w:t xml:space="preserve">                                                          </w:t>
      </w:r>
      <w:r/>
      <w:r>
        <w:rPr/>
        <mc:AlternateContent>
          <mc:Choice Requires="wps">
            <w:drawing>
              <wp:inline distT="0" distB="0" distL="0" distR="0">
                <wp:extent cx="1726565" cy="151130"/>
                <wp:effectExtent l="0" t="0" r="0" b="0"/>
                <wp:docPr id="3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6560" cy="151200"/>
                        </a:xfrm>
                        <a:prstGeom prst="rect">
                          <a:avLst/>
                        </a:prstGeom>
                        <a:solidFill>
                          <a:srgbClr val="80D0C4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40" w:before="0" w:after="0"/>
                              <w:ind w:hanging="0" w:left="0" w:right="0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tIns="60480" bIns="60480" anchor="ctr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fillcolor="#80d0c4" stroked="f" o:allowincell="t" style="width:135.9pt;height:11.85pt;mso-wrap-style:none;v-text-anchor:middle">
                <v:fill o:detectmouseclick="t" type="solid" color2="#7f2f3b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auto" w:line="240" w:before="0" w:after="0"/>
                        <w:ind w:hanging="0" w:left="0" w:right="0"/>
                        <w:jc w:val="center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1"/>
        <w:rPr>
          <w:rFonts w:ascii="Arial" w:hAnsi="Arial" w:eastAsia="Arial" w:cs="Arial"/>
        </w:rPr>
      </w:pPr>
      <w:r>
        <w:rPr/>
        <w:t xml:space="preserve">                                                                </w:t>
      </w:r>
    </w:p>
    <w:p>
      <w:pPr>
        <w:pStyle w:val="normal1"/>
        <w:rPr>
          <w:rFonts w:ascii="Arial" w:hAnsi="Arial" w:eastAsia="Arial" w:cs="Arial"/>
          <w:b/>
          <w:bCs/>
          <w:color w:val="1C4587"/>
          <w:sz w:val="40"/>
          <w:szCs w:val="40"/>
        </w:rPr>
      </w:pPr>
      <w:r>
        <w:rPr/>
        <w:tab/>
        <w:tab/>
        <w:tab/>
        <w:tab/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/>
        <w:drawing>
          <wp:inline distT="0" distB="0" distL="0" distR="0">
            <wp:extent cx="222250" cy="222250"/>
            <wp:effectExtent l="0" t="0" r="0" b="0"/>
            <wp:docPr id="4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222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bCs/>
          <w:color w:val="6D9EEB"/>
          <w:sz w:val="40"/>
          <w:szCs w:val="40"/>
        </w:rPr>
        <w:t>Tiempo estimado:  10 min</w:t>
      </w:r>
    </w:p>
    <w:p>
      <w:pPr>
        <w:pStyle w:val="normal1"/>
        <w:spacing w:lineRule="auto" w:line="276" w:before="240" w:after="240"/>
        <w:jc w:val="center"/>
        <w:rPr>
          <w:b/>
          <w:bCs/>
          <w:color w:val="1C4587"/>
          <w:sz w:val="40"/>
          <w:szCs w:val="40"/>
        </w:rPr>
      </w:pPr>
      <w:r>
        <w:rPr>
          <w:b/>
          <w:bCs/>
          <w:color w:val="6D9EEB"/>
          <w:sz w:val="40"/>
          <w:szCs w:val="40"/>
        </w:rPr>
        <w:t xml:space="preserve">Fecha programada: Semana 5 – 15/08/2026 </w:t>
      </w:r>
    </w:p>
    <w:p>
      <w:pPr>
        <w:pStyle w:val="normal1"/>
        <w:rPr/>
      </w:pPr>
      <w:r>
        <w:rPr/>
      </w:r>
    </w:p>
    <w:tbl>
      <w:tblPr>
        <w:tblStyle w:val="Table1"/>
        <w:tblpPr w:vertAnchor="text" w:horzAnchor="text" w:bottomFromText="180" w:leftFromText="180" w:rightFromText="180" w:topFromText="180" w:tblpX="318" w:tblpY="0"/>
        <w:tblW w:w="936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/>
      </w:tblPr>
      <w:tblGrid>
        <w:gridCol w:w="3390"/>
        <w:gridCol w:w="5970"/>
      </w:tblGrid>
      <w:tr>
        <w:trPr/>
        <w:tc>
          <w:tcPr>
            <w:tcW w:w="3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b/>
                <w:bCs/>
              </w:rPr>
              <w:t>Título del Documento / Capítulo</w:t>
            </w:r>
            <w:r>
              <w:rPr/>
              <w:t xml:space="preserve"> </w:t>
            </w:r>
          </w:p>
        </w:tc>
        <w:tc>
          <w:tcPr>
            <w:tcW w:w="5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Pensar como programador: descomposición, patrones y abstracción</w:t>
            </w:r>
          </w:p>
        </w:tc>
      </w:tr>
      <w:tr>
        <w:trPr/>
        <w:tc>
          <w:tcPr>
            <w:tcW w:w="3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b/>
                <w:bCs/>
              </w:rPr>
              <w:t>Autor(es)</w:t>
            </w:r>
          </w:p>
        </w:tc>
        <w:tc>
          <w:tcPr>
            <w:tcW w:w="5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Tutores Académicos – Laboratorio 768 Algoritmos (con base en Wing, 2006)</w:t>
            </w:r>
          </w:p>
        </w:tc>
      </w:tr>
      <w:tr>
        <w:trPr/>
        <w:tc>
          <w:tcPr>
            <w:tcW w:w="3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b/>
                <w:bCs/>
              </w:rPr>
              <w:t>Tipo de Recurso</w:t>
            </w:r>
          </w:p>
        </w:tc>
        <w:tc>
          <w:tcPr>
            <w:tcW w:w="5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Documento Técnico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jc w:val="center"/>
        <w:rPr/>
      </w:pPr>
      <w:r>
        <w:rPr/>
        <w:t>Índice</w:t>
      </w:r>
    </w:p>
    <w:p>
      <w:pPr>
        <w:pStyle w:val="normal1"/>
        <w:spacing w:lineRule="auto" w:line="276" w:before="240" w:after="240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"1-9" \u \t "heading 1,1,heading 2,2,heading 3,3,heading 4,4,heading 5,5,heading 6,6" \h</w:instrText>
          </w:r>
          <w:r>
            <w:rPr>
              <w:rStyle w:val="IndexLink"/>
              <w:webHidden/>
            </w:rPr>
            <w:fldChar w:fldCharType="separate"/>
          </w:r>
          <w:hyperlink w:anchor="__RefHeading___Toc4416_124119436" w:tooltip="Marco Formativo">
            <w:r>
              <w:rPr>
                <w:rStyle w:val="IndexLink"/>
                <w:webHidden/>
              </w:rPr>
              <w:t>1. Marco Formativo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32_124119436" w:tooltip="1.1 Valores">
            <w:r>
              <w:rPr>
                <w:rStyle w:val="IndexLink"/>
                <w:webHidden/>
              </w:rPr>
              <w:t>1.1 Valores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46_124119436" w:tooltip="1.2 Competencia(s)">
            <w:r>
              <w:rPr>
                <w:rStyle w:val="IndexLink"/>
                <w:webHidden/>
              </w:rPr>
              <w:t>1.2 Competencia(s)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430_124119436" w:tooltip="Palabras Clave">
            <w:r>
              <w:rPr>
                <w:rStyle w:val="IndexLink"/>
                <w:webHidden/>
              </w:rPr>
              <w:t>2. Palabras Clave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428_124119436" w:tooltip="Introducción">
            <w:r>
              <w:rPr>
                <w:rStyle w:val="IndexLink"/>
                <w:webHidden/>
              </w:rPr>
              <w:t>3. Introducción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426_124119436" w:tooltip="Desarrollo del Tema">
            <w:r>
              <w:rPr>
                <w:rStyle w:val="IndexLink"/>
                <w:webHidden/>
              </w:rPr>
              <w:t>4. Desarrollo del Tema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44_124119436" w:tooltip="Análisis del problema">
            <w:r>
              <w:rPr>
                <w:rStyle w:val="IndexLink"/>
                <w:webHidden/>
              </w:rPr>
              <w:t>4.1. Análisis del problema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42_124119436" w:tooltip="Técnicas">
            <w:r>
              <w:rPr>
                <w:rStyle w:val="IndexLink"/>
                <w:webHidden/>
              </w:rPr>
              <w:t>4.2. Técnicas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40_124119436" w:tooltip="De la técnica al algoritmo">
            <w:r>
              <w:rPr>
                <w:rStyle w:val="IndexLink"/>
                <w:webHidden/>
              </w:rPr>
              <w:t>4.3. De la técnica al algoritmo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424_124119436" w:tooltip="Orientación a Casos de Estudio">
            <w:r>
              <w:rPr>
                <w:rStyle w:val="IndexLink"/>
                <w:webHidden/>
              </w:rPr>
              <w:t>5. Orientación a Casos de Estudio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38_124119436" w:tooltip="Problema Real">
            <w:r>
              <w:rPr>
                <w:rStyle w:val="IndexLink"/>
                <w:webHidden/>
              </w:rPr>
              <w:t>5.1. Problema Real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36_124119436" w:tooltip="Solución Aplicada">
            <w:r>
              <w:rPr>
                <w:rStyle w:val="IndexLink"/>
                <w:webHidden/>
              </w:rPr>
              <w:t>5.2. Solución Aplicada</w:t>
              <w:tab/>
              <w:t>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448_124119436" w:tooltip="Figura 1 - Descomposición de un problema en subproblemas">
            <w:r>
              <w:rPr>
                <w:rStyle w:val="IndexLink"/>
                <w:webHidden/>
              </w:rPr>
              <w:t>Figura 1 - Descomposición de un problema en subproblemas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34_124119436" w:tooltip="Lecciones Aprendidas">
            <w:r>
              <w:rPr>
                <w:rStyle w:val="IndexLink"/>
                <w:webHidden/>
              </w:rPr>
              <w:t>5.3. Lecciones Aprendidas</w:t>
              <w:tab/>
              <w:t>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450_124119436" w:tooltip="Tabla 1 - Técnicas de pensamiento computacional">
            <w:r>
              <w:rPr>
                <w:rStyle w:val="IndexLink"/>
                <w:webHidden/>
              </w:rPr>
              <w:t>Tabla 1 - Técnicas de pensamiento computacional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422_124119436" w:tooltip="Conclusiones">
            <w:r>
              <w:rPr>
                <w:rStyle w:val="IndexLink"/>
                <w:webHidden/>
              </w:rPr>
              <w:t>6. Conclusiones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420_124119436" w:tooltip="Preguntas de Autoevaluación">
            <w:r>
              <w:rPr>
                <w:rStyle w:val="IndexLink"/>
                <w:webHidden/>
              </w:rPr>
              <w:t>7. Preguntas de Autoevaluación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418_124119436" w:tooltip="Referencias">
            <w:r>
              <w:rPr>
                <w:rStyle w:val="IndexLink"/>
                <w:webHidden/>
              </w:rPr>
              <w:t>8. Referencias</w:t>
              <w:tab/>
              <w:t>5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240" w:after="240"/>
        <w:rPr/>
      </w:pPr>
      <w:r>
        <w:rPr/>
      </w:r>
    </w:p>
    <w:p>
      <w:pPr>
        <w:pStyle w:val="normal1"/>
        <w:spacing w:lineRule="auto" w:line="276" w:before="0" w:after="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1"/>
        <w:spacing w:lineRule="auto" w:line="276" w:before="0" w:after="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Heading1"/>
        <w:numPr>
          <w:ilvl w:val="0"/>
          <w:numId w:val="1"/>
        </w:numPr>
        <w:rPr/>
      </w:pPr>
      <w:bookmarkStart w:id="0" w:name="__RefHeading___Toc4416_124119436"/>
      <w:bookmarkStart w:id="1" w:name="_k1d1swi451i0"/>
      <w:bookmarkEnd w:id="0"/>
      <w:bookmarkEnd w:id="1"/>
      <w:r>
        <w:rPr/>
        <w:t>Marco Formativo</w:t>
      </w:r>
    </w:p>
    <w:p>
      <w:pPr>
        <w:pStyle w:val="Heading2"/>
        <w:rPr>
          <w:rFonts w:ascii="Arial" w:hAnsi="Arial" w:eastAsia="Arial" w:cs="Arial"/>
        </w:rPr>
      </w:pPr>
      <w:bookmarkStart w:id="2" w:name="__RefHeading___Toc4432_124119436"/>
      <w:bookmarkStart w:id="3" w:name="_ph1lihtw76wz"/>
      <w:bookmarkEnd w:id="2"/>
      <w:bookmarkEnd w:id="3"/>
      <w:r>
        <w:rPr/>
        <w:t>1.1 Valores</w:t>
      </w:r>
    </w:p>
    <w:tbl>
      <w:tblPr>
        <w:tblStyle w:val="Table2"/>
        <w:tblW w:w="9360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250"/>
        <w:gridCol w:w="7110"/>
      </w:tblGrid>
      <w:tr>
        <w:trPr/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 xml:space="preserve">Nombre del valor </w:t>
            </w:r>
          </w:p>
        </w:tc>
        <w:tc>
          <w:tcPr>
            <w:tcW w:w="7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¿Cómo se aplica en tu laboratorio?</w:t>
            </w:r>
          </w:p>
        </w:tc>
      </w:tr>
      <w:tr>
        <w:trPr/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Responsabilidad</w:t>
            </w:r>
          </w:p>
        </w:tc>
        <w:tc>
          <w:tcPr>
            <w:tcW w:w="7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Dedicar el tiempo necesario a analizar el contexto, las entradas y las salidas del problema antes de diseñar la solución algorítmica.</w:t>
            </w:r>
          </w:p>
        </w:tc>
      </w:tr>
    </w:tbl>
    <w:p>
      <w:pPr>
        <w:pStyle w:val="normal1"/>
        <w:ind w:hanging="0" w:left="0"/>
        <w:rPr/>
      </w:pPr>
      <w:r>
        <w:rPr/>
      </w:r>
      <w:bookmarkStart w:id="4" w:name="_z5ay8nq963ry"/>
      <w:bookmarkEnd w:id="4"/>
    </w:p>
    <w:p>
      <w:pPr>
        <w:pStyle w:val="Heading2"/>
        <w:rPr/>
      </w:pPr>
      <w:bookmarkStart w:id="5" w:name="__RefHeading___Toc4446_124119436"/>
      <w:bookmarkStart w:id="6" w:name="_rkumsa8kgnrx"/>
      <w:bookmarkEnd w:id="5"/>
      <w:bookmarkEnd w:id="6"/>
      <w:r>
        <w:rPr/>
        <w:t>1.2 Competencia(s)</w:t>
      </w:r>
    </w:p>
    <w:tbl>
      <w:tblPr>
        <w:tblStyle w:val="Table3"/>
        <w:tblW w:w="9360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715"/>
        <w:gridCol w:w="6645"/>
      </w:tblGrid>
      <w:tr>
        <w:trPr/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 xml:space="preserve">Tipo de Competencia </w:t>
            </w:r>
          </w:p>
        </w:tc>
        <w:tc>
          <w:tcPr>
            <w:tcW w:w="6645" w:type="dxa"/>
            <w:tcBorders>
              <w:left w:val="single" w:sz="8" w:space="0" w:color="000000"/>
              <w:bottom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465" w:hRule="atLeast"/>
        </w:trPr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 xml:space="preserve">Competencia General </w:t>
            </w:r>
          </w:p>
        </w:tc>
        <w:tc>
          <w:tcPr>
            <w:tcW w:w="6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Analiza problemas computacionales y formula soluciones algorítmicas utilizando pensamiento computacional, pseudocódigo y diagramas de flujo en las tecnologías establecidas para representar el procesamiento y flujo de datos bajo criterios de corrección lógica, claridad y orden</w:t>
            </w:r>
          </w:p>
        </w:tc>
      </w:tr>
      <w:tr>
        <w:trPr/>
        <w:tc>
          <w:tcPr>
            <w:tcW w:w="2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/>
              <w:t>Competencia Específica</w:t>
            </w:r>
          </w:p>
        </w:tc>
        <w:tc>
          <w:tcPr>
            <w:tcW w:w="6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Descompone problemas computacionales en subproblemas manejables empleando técnicas de descomposición, reconocimiento de patrones y abstracción para identificar entradas, procesos y salidas antes de diseñar la solución algorítmica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1"/>
        </w:numPr>
        <w:rPr>
          <w:rFonts w:ascii="Arial" w:hAnsi="Arial" w:eastAsia="Arial" w:cs="Arial"/>
          <w:b/>
          <w:bCs/>
          <w:color w:val="1C4587"/>
          <w:sz w:val="36"/>
          <w:szCs w:val="36"/>
        </w:rPr>
      </w:pPr>
      <w:bookmarkStart w:id="7" w:name="__RefHeading___Toc4430_124119436"/>
      <w:bookmarkStart w:id="8" w:name="_t08ry3cv2q85"/>
      <w:bookmarkEnd w:id="7"/>
      <w:bookmarkEnd w:id="8"/>
      <w:r>
        <w:rPr/>
        <w:t>Palabras Clave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Pensamiento computacional: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Proceso de resolución de problemas apoyado en conceptos de la computación.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Descomposición: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Dividir un problema en partes más pequeñas.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Patrón: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Similitud que se repite entre problemas o subproblemas.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Abstracción: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Selección de lo esencial ignorando detalles.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Instancia: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Caso concreto de un problema.</w:t>
      </w:r>
    </w:p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1"/>
        </w:numPr>
        <w:rPr>
          <w:rFonts w:ascii="Arial" w:hAnsi="Arial" w:eastAsia="Arial" w:cs="Arial"/>
          <w:b/>
          <w:bCs/>
          <w:color w:val="1C4587"/>
          <w:sz w:val="36"/>
          <w:szCs w:val="36"/>
        </w:rPr>
      </w:pPr>
      <w:bookmarkStart w:id="9" w:name="__RefHeading___Toc4428_124119436"/>
      <w:bookmarkEnd w:id="9"/>
      <w:r>
        <w:rPr/>
        <w:t>Introducción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Antes de escribir una sola línea de pseudocódigo, un programador analiza el problema. Esa habilidad se denomina pensamiento computacional y fue popularizada por Jeannette Wing en 2006.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La lectura presenta las técnicas básicas y cómo se aplican en un caso real.</w:t>
      </w:r>
    </w:p>
    <w:p>
      <w:pPr>
        <w:pStyle w:val="Heading1"/>
        <w:numPr>
          <w:ilvl w:val="0"/>
          <w:numId w:val="1"/>
        </w:numPr>
        <w:rPr>
          <w:rFonts w:ascii="Arial" w:hAnsi="Arial" w:eastAsia="Arial" w:cs="Arial"/>
          <w:b/>
          <w:bCs/>
          <w:color w:val="1C4587"/>
          <w:sz w:val="36"/>
          <w:szCs w:val="36"/>
        </w:rPr>
      </w:pPr>
      <w:bookmarkStart w:id="10" w:name="__RefHeading___Toc4426_124119436"/>
      <w:bookmarkEnd w:id="10"/>
      <w:r>
        <w:rPr/>
        <w:t>Desarrollo del Tema</w:t>
      </w:r>
    </w:p>
    <w:p>
      <w:pPr>
        <w:pStyle w:val="Heading2"/>
        <w:numPr>
          <w:ilvl w:val="1"/>
          <w:numId w:val="1"/>
        </w:numPr>
        <w:rPr/>
      </w:pPr>
      <w:bookmarkStart w:id="11" w:name="__RefHeading___Toc4444_124119436"/>
      <w:bookmarkEnd w:id="11"/>
      <w:r>
        <w:rPr/>
        <w:t>Análisis del problema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Se identifican el contexto, las entradas, los procesos, las salidas y las restricciones. Un problema bien definido es claro, relevante y tiene una necesidad real de solución.</w:t>
      </w:r>
    </w:p>
    <w:p>
      <w:pPr>
        <w:pStyle w:val="Heading2"/>
        <w:numPr>
          <w:ilvl w:val="1"/>
          <w:numId w:val="1"/>
        </w:numPr>
        <w:rPr/>
      </w:pPr>
      <w:bookmarkStart w:id="12" w:name="__RefHeading___Toc4442_124119436"/>
      <w:bookmarkEnd w:id="12"/>
      <w:r>
        <w:rPr/>
        <w:t>Técnicas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La descomposición divide el problema; el reconocimiento de patrones reutiliza soluciones; la abstracción elimina detalles irrelevantes; la generalización permite resolver todas las instancias.</w:t>
      </w:r>
    </w:p>
    <w:p>
      <w:pPr>
        <w:pStyle w:val="Heading2"/>
        <w:numPr>
          <w:ilvl w:val="1"/>
          <w:numId w:val="1"/>
        </w:numPr>
        <w:rPr/>
      </w:pPr>
      <w:bookmarkStart w:id="13" w:name="__RefHeading___Toc4440_124119436"/>
      <w:bookmarkEnd w:id="13"/>
      <w:r>
        <w:rPr/>
        <w:t>De la técnica al algoritmo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Con el problema descompuesto, cada subproblema se convierte en un bloque del algoritmo, y los patrones repetitivos suelen traducirse en ciclos.</w:t>
      </w:r>
    </w:p>
    <w:p>
      <w:pPr>
        <w:pStyle w:val="Heading1"/>
        <w:numPr>
          <w:ilvl w:val="0"/>
          <w:numId w:val="1"/>
        </w:numPr>
        <w:rPr>
          <w:rFonts w:ascii="Arial" w:hAnsi="Arial" w:eastAsia="Arial" w:cs="Arial"/>
          <w:b/>
          <w:bCs/>
          <w:color w:val="1C4587"/>
          <w:sz w:val="36"/>
          <w:szCs w:val="36"/>
        </w:rPr>
      </w:pPr>
      <w:bookmarkStart w:id="14" w:name="__RefHeading___Toc4424_124119436"/>
      <w:bookmarkStart w:id="15" w:name="_u5ufplprbhq"/>
      <w:bookmarkEnd w:id="14"/>
      <w:bookmarkEnd w:id="15"/>
      <w:r>
        <w:rPr/>
        <w:t>Orientación a Casos de Estudio</w:t>
      </w:r>
    </w:p>
    <w:p>
      <w:pPr>
        <w:pStyle w:val="Heading2"/>
        <w:numPr>
          <w:ilvl w:val="1"/>
          <w:numId w:val="1"/>
        </w:numPr>
        <w:rPr/>
      </w:pPr>
      <w:bookmarkStart w:id="16" w:name="__RefHeading___Toc4438_124119436"/>
      <w:bookmarkStart w:id="17" w:name="_6pb6cimtocak"/>
      <w:bookmarkEnd w:id="16"/>
      <w:bookmarkEnd w:id="17"/>
      <w:r>
        <w:rPr/>
        <w:t>Problema Real</w:t>
      </w:r>
    </w:p>
    <w:p>
      <w:pPr>
        <w:pStyle w:val="normal1"/>
        <w:ind w:firstLine="720" w:left="720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Descripción del Contexto: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Un grupo de estudiantes recibe el encargo de «hacer un sistema para la cafetería». Comienzan a programar de inmediato sin definir qué datos necesitan ni qué resultados espera la cafetería.</w:t>
      </w:r>
    </w:p>
    <w:p>
      <w:pPr>
        <w:pStyle w:val="normal1"/>
        <w:ind w:firstLine="720" w:left="720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Impacto: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A mitad del trabajo descubren que faltan datos y que el programa no resuelve la necesidad real: se pierde tiempo y se rehace trabajo.</w:t>
      </w:r>
    </w:p>
    <w:p>
      <w:pPr>
        <w:pStyle w:val="normal1"/>
        <w:ind w:firstLine="720" w:left="720"/>
        <w:rPr/>
      </w:pPr>
      <w:r>
        <w:rPr/>
      </w:r>
    </w:p>
    <w:p>
      <w:pPr>
        <w:pStyle w:val="Heading2"/>
        <w:numPr>
          <w:ilvl w:val="1"/>
          <w:numId w:val="1"/>
        </w:numPr>
        <w:rPr/>
      </w:pPr>
      <w:bookmarkStart w:id="18" w:name="__RefHeading___Toc4436_124119436"/>
      <w:bookmarkStart w:id="19" w:name="_a8p84k5ohq2c"/>
      <w:bookmarkEnd w:id="18"/>
      <w:bookmarkEnd w:id="19"/>
      <w:r>
        <w:rPr/>
        <w:t>Solución Aplicada</w:t>
      </w:r>
    </w:p>
    <w:p>
      <w:pPr>
        <w:pStyle w:val="normal1"/>
        <w:ind w:hanging="0" w:left="1440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Marco Teórico / Metodología: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Se aplica el pensamiento computacional: primero se define el problema y se descompone, luego se reconocen patrones y se generaliza.</w:t>
      </w:r>
    </w:p>
    <w:p>
      <w:pPr>
        <w:pStyle w:val="normal1"/>
        <w:ind w:hanging="0" w:left="1440"/>
        <w:rPr/>
      </w:pPr>
      <w:r>
        <w:rPr/>
      </w:r>
    </w:p>
    <w:p>
      <w:pPr>
        <w:pStyle w:val="normal1"/>
        <w:spacing w:lineRule="auto" w:line="240" w:before="0" w:after="140"/>
        <w:ind w:hanging="0" w:left="1440"/>
        <w:rPr>
          <w:b/>
          <w:bCs/>
        </w:rPr>
      </w:pPr>
      <w:r>
        <w:rPr>
          <w:b/>
          <w:bCs/>
        </w:rPr>
        <w:t>Pasos de Implementación:</w:t>
      </w:r>
    </w:p>
    <w:p>
      <w:pPr>
        <w:pStyle w:val="normal1"/>
        <w:numPr>
          <w:ilvl w:val="2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Entrevistar al usuario y escribir entradas, procesos, salidas y restricciones.</w:t>
      </w:r>
    </w:p>
    <w:p>
      <w:pPr>
        <w:pStyle w:val="normal1"/>
        <w:numPr>
          <w:ilvl w:val="2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Descomponer en subproblemas (menú, ventas, inventario, reportes).</w:t>
      </w:r>
    </w:p>
    <w:p>
      <w:pPr>
        <w:pStyle w:val="normal1"/>
        <w:numPr>
          <w:ilvl w:val="2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Reconocer patrones comunes (registrar, buscar, listar) y generalizar.</w:t>
      </w:r>
    </w:p>
    <w:p>
      <w:pPr>
        <w:pStyle w:val="normal1"/>
        <w:jc w:val="center"/>
        <w:rPr/>
      </w:pPr>
      <w:r>
        <w:rPr/>
        <w:drawing>
          <wp:inline distT="0" distB="0" distL="0" distR="0">
            <wp:extent cx="5486400" cy="2265045"/>
            <wp:effectExtent l="0" t="0" r="0" b="0"/>
            <wp:docPr id="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65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bookmarkStart w:id="20" w:name="__RefHeading___Toc4448_124119436"/>
      <w:bookmarkEnd w:id="20"/>
      <w:r>
        <w:rPr/>
        <w:t>Figura 1 - Descomposición de un problema en subproblemas</w:t>
      </w:r>
    </w:p>
    <w:p>
      <w:pPr>
        <w:pStyle w:val="normal1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Heading2"/>
        <w:numPr>
          <w:ilvl w:val="1"/>
          <w:numId w:val="1"/>
        </w:numPr>
        <w:rPr/>
      </w:pPr>
      <w:bookmarkStart w:id="21" w:name="__RefHeading___Toc4434_124119436"/>
      <w:bookmarkStart w:id="22" w:name="_28tipjuj1gqe"/>
      <w:bookmarkEnd w:id="21"/>
      <w:bookmarkEnd w:id="22"/>
      <w:r>
        <w:rPr/>
        <w:t>Lecciones Aprendidas</w:t>
      </w:r>
    </w:p>
    <w:p>
      <w:pPr>
        <w:pStyle w:val="normal1"/>
        <w:spacing w:lineRule="auto" w:line="240" w:before="0" w:after="140"/>
        <w:ind w:firstLine="720" w:left="720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Resultados Clave: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El diseño es claro y el trabajo se reparte de forma ordenada.</w:t>
      </w:r>
    </w:p>
    <w:p>
      <w:pPr>
        <w:pStyle w:val="normal1"/>
        <w:spacing w:lineRule="auto" w:line="240" w:before="0" w:after="140"/>
        <w:ind w:hanging="0" w:left="1440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Consideraciones / Limitaciones: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Una descomposición excesiva puede complicar la integración; debe equilibrarse.</w:t>
      </w:r>
    </w:p>
    <w:p>
      <w:pPr>
        <w:pStyle w:val="normal1"/>
        <w:rPr/>
      </w:pPr>
      <w:r>
        <w:rPr/>
      </w:r>
    </w:p>
    <w:tbl>
      <w:tblPr>
        <w:tblW w:w="9360" w:type="dxa"/>
        <w:jc w:val="center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199"/>
        <w:gridCol w:w="3001"/>
        <w:gridCol w:w="4160"/>
      </w:tblGrid>
      <w:tr>
        <w:trPr>
          <w:tblHeader w:val="true"/>
        </w:trPr>
        <w:tc>
          <w:tcPr>
            <w:tcW w:w="21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1F4E79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/>
                <w:i w:val="false"/>
                <w:color w:val="FFFFFF"/>
                <w:sz w:val="19"/>
                <w:szCs w:val="19"/>
              </w:rPr>
              <w:t>Técnica</w:t>
            </w:r>
          </w:p>
        </w:tc>
        <w:tc>
          <w:tcPr>
            <w:tcW w:w="3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1F4E79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/>
                <w:i w:val="false"/>
                <w:color w:val="FFFFFF"/>
                <w:sz w:val="19"/>
                <w:szCs w:val="19"/>
              </w:rPr>
              <w:t>Qué hace</w:t>
            </w:r>
          </w:p>
        </w:tc>
        <w:tc>
          <w:tcPr>
            <w:tcW w:w="4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1F4E79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/>
                <w:i w:val="false"/>
                <w:color w:val="FFFFFF"/>
                <w:sz w:val="19"/>
                <w:szCs w:val="19"/>
              </w:rPr>
              <w:t>Resultado</w:t>
            </w:r>
          </w:p>
        </w:tc>
      </w:tr>
      <w:tr>
        <w:trPr/>
        <w:tc>
          <w:tcPr>
            <w:tcW w:w="21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Descomposición</w:t>
            </w:r>
          </w:p>
        </w:tc>
        <w:tc>
          <w:tcPr>
            <w:tcW w:w="3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Divide el problema</w:t>
            </w:r>
          </w:p>
        </w:tc>
        <w:tc>
          <w:tcPr>
            <w:tcW w:w="4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Subproblemas simples</w:t>
            </w:r>
          </w:p>
        </w:tc>
      </w:tr>
      <w:tr>
        <w:trPr/>
        <w:tc>
          <w:tcPr>
            <w:tcW w:w="21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Patrones</w:t>
            </w:r>
          </w:p>
        </w:tc>
        <w:tc>
          <w:tcPr>
            <w:tcW w:w="3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Busca similitudes</w:t>
            </w:r>
          </w:p>
        </w:tc>
        <w:tc>
          <w:tcPr>
            <w:tcW w:w="4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Reutilización</w:t>
            </w:r>
          </w:p>
        </w:tc>
      </w:tr>
      <w:tr>
        <w:trPr/>
        <w:tc>
          <w:tcPr>
            <w:tcW w:w="21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Abstracción</w:t>
            </w:r>
          </w:p>
        </w:tc>
        <w:tc>
          <w:tcPr>
            <w:tcW w:w="3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Elimina detalles</w:t>
            </w:r>
          </w:p>
        </w:tc>
        <w:tc>
          <w:tcPr>
            <w:tcW w:w="4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Modelo esencial</w:t>
            </w:r>
          </w:p>
        </w:tc>
      </w:tr>
      <w:tr>
        <w:trPr/>
        <w:tc>
          <w:tcPr>
            <w:tcW w:w="21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Generalización</w:t>
            </w:r>
          </w:p>
        </w:tc>
        <w:tc>
          <w:tcPr>
            <w:tcW w:w="30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Amplía la solución</w:t>
            </w:r>
          </w:p>
        </w:tc>
        <w:tc>
          <w:tcPr>
            <w:tcW w:w="4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6FA" w:val="clear"/>
          </w:tcPr>
          <w:p>
            <w:pPr>
              <w:pStyle w:val="normal1"/>
              <w:spacing w:lineRule="auto" w:line="252" w:before="0" w:after="2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Válida para muchas instancias</w:t>
            </w:r>
          </w:p>
        </w:tc>
      </w:tr>
    </w:tbl>
    <w:p>
      <w:pPr>
        <w:pStyle w:val="normal1"/>
        <w:spacing w:lineRule="auto" w:line="276" w:before="0" w:after="60"/>
        <w:jc w:val="both"/>
        <w:rPr/>
      </w:pPr>
      <w:r>
        <w:rPr/>
      </w:r>
    </w:p>
    <w:p>
      <w:pPr>
        <w:pStyle w:val="normal1"/>
        <w:jc w:val="center"/>
        <w:rPr/>
      </w:pPr>
      <w:r>
        <w:rPr/>
      </w:r>
      <w:bookmarkStart w:id="23" w:name="_kzw4xnj4h7hm"/>
      <w:bookmarkEnd w:id="23"/>
    </w:p>
    <w:p>
      <w:pPr>
        <w:pStyle w:val="Heading3"/>
        <w:rPr/>
      </w:pPr>
      <w:bookmarkStart w:id="24" w:name="__RefHeading___Toc4450_124119436"/>
      <w:bookmarkEnd w:id="24"/>
      <w:r>
        <w:rPr/>
        <w:t>Tabla 1 - Técnicas de pensamiento computacional</w:t>
      </w:r>
    </w:p>
    <w:p>
      <w:pPr>
        <w:pStyle w:val="normal1"/>
        <w:jc w:val="both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1"/>
        </w:numPr>
        <w:rPr>
          <w:rFonts w:ascii="Arial" w:hAnsi="Arial" w:eastAsia="Arial" w:cs="Arial"/>
          <w:b/>
          <w:bCs/>
          <w:color w:val="1C4587"/>
          <w:sz w:val="36"/>
          <w:szCs w:val="36"/>
        </w:rPr>
      </w:pPr>
      <w:bookmarkStart w:id="25" w:name="__RefHeading___Toc4422_124119436"/>
      <w:bookmarkEnd w:id="25"/>
      <w:r>
        <w:rPr/>
        <w:t>Conclusiones</w:t>
      </w:r>
    </w:p>
    <w:p>
      <w:pPr>
        <w:pStyle w:val="normal1"/>
        <w:numPr>
          <w:ilvl w:val="2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Analizar antes de programar evita rehacer trabajo.</w:t>
      </w:r>
    </w:p>
    <w:p>
      <w:pPr>
        <w:pStyle w:val="normal1"/>
        <w:numPr>
          <w:ilvl w:val="2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Las cuatro técnicas se complementan.</w:t>
      </w:r>
    </w:p>
    <w:p>
      <w:pPr>
        <w:pStyle w:val="normal1"/>
        <w:numPr>
          <w:ilvl w:val="2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Todo algoritmo comienza con un problema bien definido.</w:t>
      </w:r>
    </w:p>
    <w:p>
      <w:pPr>
        <w:pStyle w:val="Heading1"/>
        <w:numPr>
          <w:ilvl w:val="0"/>
          <w:numId w:val="1"/>
        </w:numPr>
        <w:rPr>
          <w:b/>
          <w:bCs/>
          <w:color w:val="1C4587"/>
          <w:sz w:val="36"/>
          <w:szCs w:val="36"/>
        </w:rPr>
      </w:pPr>
      <w:bookmarkStart w:id="26" w:name="__RefHeading___Toc4420_124119436"/>
      <w:bookmarkStart w:id="27" w:name="_sem9pop2a96t"/>
      <w:bookmarkEnd w:id="26"/>
      <w:bookmarkEnd w:id="27"/>
      <w:r>
        <w:rPr/>
        <w:t>Preguntas de Autoevaluación</w:t>
      </w:r>
    </w:p>
    <w:p>
      <w:pPr>
        <w:pStyle w:val="normal1"/>
        <w:ind w:hanging="0" w:left="720"/>
        <w:rPr/>
      </w:pPr>
      <w:r>
        <w:rPr/>
      </w:r>
    </w:p>
    <w:p>
      <w:pPr>
        <w:pStyle w:val="normal1"/>
        <w:numPr>
          <w:ilvl w:val="0"/>
          <w:numId w:val="4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¿Cuál es el factor principal que causó el retrabajo en el caso descrito?</w:t>
      </w:r>
    </w:p>
    <w:p>
      <w:pPr>
        <w:pStyle w:val="normal1"/>
        <w:numPr>
          <w:ilvl w:val="0"/>
          <w:numId w:val="2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Explique con sus palabras la diferencia entre descomposición y abstracción.</w:t>
      </w:r>
    </w:p>
    <w:p>
      <w:pPr>
        <w:pStyle w:val="normal1"/>
        <w:numPr>
          <w:ilvl w:val="0"/>
          <w:numId w:val="2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Dé un ejemplo de patrón en dos problemas distintos.</w:t>
      </w:r>
    </w:p>
    <w:p>
      <w:pPr>
        <w:pStyle w:val="normal1"/>
        <w:numPr>
          <w:ilvl w:val="0"/>
          <w:numId w:val="2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¿Qué significa generalizar una solución?</w:t>
      </w:r>
    </w:p>
    <w:p>
      <w:pPr>
        <w:pStyle w:val="normal1"/>
        <w:numPr>
          <w:ilvl w:val="0"/>
          <w:numId w:val="2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¿Cómo aplicaría estas técnicas en su próxima práctica?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1"/>
        </w:numPr>
        <w:rPr>
          <w:rFonts w:ascii="Arial" w:hAnsi="Arial" w:eastAsia="Arial" w:cs="Arial"/>
          <w:b/>
          <w:bCs/>
          <w:color w:val="1C4587"/>
          <w:sz w:val="36"/>
          <w:szCs w:val="36"/>
        </w:rPr>
      </w:pPr>
      <w:bookmarkStart w:id="28" w:name="__RefHeading___Toc4418_124119436"/>
      <w:bookmarkStart w:id="29" w:name="_dr1r2ssj5lrg"/>
      <w:bookmarkEnd w:id="28"/>
      <w:bookmarkEnd w:id="29"/>
      <w:r>
        <w:rPr/>
        <w:t xml:space="preserve">Referencias </w:t>
      </w:r>
    </w:p>
    <w:p>
      <w:pPr>
        <w:pStyle w:val="normal1"/>
        <w:ind w:hanging="0" w:left="720"/>
        <w:rPr/>
      </w:pPr>
      <w:r>
        <w:rPr/>
      </w:r>
    </w:p>
    <w:tbl>
      <w:tblPr>
        <w:tblStyle w:val="Table5"/>
        <w:tblW w:w="10725" w:type="dxa"/>
        <w:jc w:val="left"/>
        <w:tblInd w:w="-371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894"/>
        <w:gridCol w:w="4230"/>
        <w:gridCol w:w="3601"/>
      </w:tblGrid>
      <w:tr>
        <w:trPr/>
        <w:tc>
          <w:tcPr>
            <w:tcW w:w="2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b/>
                <w:bCs/>
                <w:sz w:val="21"/>
                <w:szCs w:val="21"/>
              </w:rPr>
              <w:t>Tipo de Recurso</w:t>
            </w:r>
            <w:r>
              <w:rPr/>
              <w:t xml:space="preserve"> </w:t>
            </w:r>
          </w:p>
        </w:tc>
        <w:tc>
          <w:tcPr>
            <w:tcW w:w="4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b/>
                <w:bCs/>
                <w:sz w:val="21"/>
                <w:szCs w:val="21"/>
              </w:rPr>
              <w:t>Descripción del Contenido</w:t>
            </w:r>
            <w:r>
              <w:rPr/>
              <w:t xml:space="preserve"> </w:t>
            </w:r>
          </w:p>
        </w:tc>
        <w:tc>
          <w:tcPr>
            <w:tcW w:w="3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b/>
                <w:bCs/>
                <w:sz w:val="21"/>
                <w:szCs w:val="21"/>
              </w:rPr>
              <w:t>Enlace / Ubicación</w:t>
            </w:r>
            <w:r>
              <w:rPr/>
              <w:t xml:space="preserve"> </w:t>
            </w:r>
          </w:p>
        </w:tc>
      </w:tr>
      <w:tr>
        <w:trPr/>
        <w:tc>
          <w:tcPr>
            <w:tcW w:w="2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color w:val="B7B7B7"/>
              </w:rPr>
            </w:pPr>
            <w:r>
              <w:rPr>
                <w:color w:val="BBBEBF"/>
              </w:rPr>
              <w:t>Documentación Oficial</w:t>
            </w:r>
            <w:r>
              <w:rPr/>
              <w:t xml:space="preserve"> </w:t>
            </w:r>
            <w:r>
              <w:rPr>
                <w:color w:val="B7B7B7"/>
              </w:rPr>
              <w:t>(Si aplica)</w:t>
            </w:r>
          </w:p>
        </w:tc>
        <w:tc>
          <w:tcPr>
            <w:tcW w:w="4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Wing, J. M. (2006). Computational Thinking. Communications of the ACM</w:t>
            </w:r>
          </w:p>
        </w:tc>
        <w:tc>
          <w:tcPr>
            <w:tcW w:w="3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https://dl.acm.org/doi/10.1145/1118178.1118215</w:t>
            </w:r>
          </w:p>
        </w:tc>
      </w:tr>
      <w:tr>
        <w:trPr/>
        <w:tc>
          <w:tcPr>
            <w:tcW w:w="2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color w:val="B7B7B7"/>
              </w:rPr>
            </w:pPr>
            <w:r>
              <w:rPr>
                <w:color w:val="B7B7B7"/>
              </w:rPr>
              <w:t>Libro de Texto (Si aplica)</w:t>
            </w:r>
          </w:p>
        </w:tc>
        <w:tc>
          <w:tcPr>
            <w:tcW w:w="4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Polya, G. (1945). How to Solve It</w:t>
            </w:r>
          </w:p>
        </w:tc>
        <w:tc>
          <w:tcPr>
            <w:tcW w:w="3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Libro</w:t>
            </w:r>
          </w:p>
        </w:tc>
      </w:tr>
      <w:tr>
        <w:trPr/>
        <w:tc>
          <w:tcPr>
            <w:tcW w:w="2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color w:val="B7B7B7"/>
              </w:rPr>
            </w:pPr>
            <w:r>
              <w:rPr>
                <w:color w:val="B7B7B7"/>
              </w:rPr>
              <w:t>Esquemas / Diagramas (Si aplica)</w:t>
            </w:r>
          </w:p>
        </w:tc>
        <w:tc>
          <w:tcPr>
            <w:tcW w:w="4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Figura 1 (elaboración propia)</w:t>
            </w:r>
          </w:p>
        </w:tc>
        <w:tc>
          <w:tcPr>
            <w:tcW w:w="3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Lectura S5</w:t>
            </w:r>
          </w:p>
        </w:tc>
      </w:tr>
      <w:tr>
        <w:trPr/>
        <w:tc>
          <w:tcPr>
            <w:tcW w:w="28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color w:val="B7B7B7"/>
              </w:rPr>
            </w:pPr>
            <w:r>
              <w:rPr>
                <w:color w:val="B7B7B7"/>
              </w:rPr>
              <w:t>Repositorio de Código (Si aplica)</w:t>
            </w:r>
          </w:p>
        </w:tc>
        <w:tc>
          <w:tcPr>
            <w:tcW w:w="4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Material del curso</w:t>
            </w:r>
          </w:p>
        </w:tc>
        <w:tc>
          <w:tcPr>
            <w:tcW w:w="3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8"/>
                <w:szCs w:val="18"/>
              </w:rPr>
              <w:t>UEDI</w:t>
            </w:r>
          </w:p>
        </w:tc>
      </w:tr>
    </w:tbl>
    <w:p>
      <w:pPr>
        <w:pStyle w:val="normal1"/>
        <w:ind w:hanging="0" w:left="0"/>
        <w:jc w:val="both"/>
        <w:rPr>
          <w:rFonts w:ascii="Arial" w:hAnsi="Arial" w:eastAsia="Arial" w:cs="Arial"/>
        </w:rPr>
      </w:pPr>
      <w:r>
        <w:rPr>
          <w:rFonts w:eastAsia="Arial" w:cs="Arial"/>
        </w:rPr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440" w:gutter="0" w:header="0" w:top="1440" w:footer="720" w:bottom="1440"/>
      <w:pgNumType w:start="0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Trebuchet M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Proxima Nova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/>
    <w:family w:val="roman"/>
    <w:pitch w:val="variable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200" w:after="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spacing w:before="200" w:after="0"/>
      <w:jc w:val="right"/>
      <w:rPr>
        <w:rFonts w:ascii="Arial" w:hAnsi="Arial" w:eastAsia="Arial" w:cs="Arial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  <w:r>
      <w:drawing>
        <wp:anchor distT="0" distB="0" distL="0" distR="0" simplePos="0" relativeHeight="27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438150</wp:posOffset>
          </wp:positionV>
          <wp:extent cx="7772400" cy="409575"/>
          <wp:effectExtent l="0" t="0" r="0" b="0"/>
          <wp:wrapTopAndBottom/>
          <wp:docPr id="9" name="Image3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3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spacing w:before="200" w:after="0"/>
      <w:jc w:val="right"/>
      <w:rPr/>
    </w:pPr>
    <w:r>
      <w:rPr/>
      <w:drawing>
        <wp:anchor distT="0" distB="0" distL="0" distR="0" simplePos="0" relativeHeight="17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438150</wp:posOffset>
          </wp:positionV>
          <wp:extent cx="7772400" cy="409575"/>
          <wp:effectExtent l="0" t="0" r="0" b="0"/>
          <wp:wrapTopAndBottom/>
          <wp:docPr id="10" name="Image4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4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200" w:after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 w:before="0" w:after="0"/>
      <w:rPr/>
    </w:pPr>
    <w:r>
      <w:rPr/>
      <w:t>768 - Introducción a los Algoritmos y Flujo de Datos</w:t>
    </w:r>
    <w:r>
      <w:drawing>
        <wp:anchor distT="0" distB="0" distL="0" distR="0" simplePos="0" relativeHeight="11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-66675</wp:posOffset>
          </wp:positionV>
          <wp:extent cx="7772400" cy="95250"/>
          <wp:effectExtent l="0" t="0" r="0" b="0"/>
          <wp:wrapTopAndBottom/>
          <wp:docPr id="6" name="image2.png" descr="línea horizon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2.png" descr="línea horizontal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5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22" behindDoc="1" locked="0" layoutInCell="0" allowOverlap="1">
          <wp:simplePos x="0" y="0"/>
          <wp:positionH relativeFrom="column">
            <wp:posOffset>-918845</wp:posOffset>
          </wp:positionH>
          <wp:positionV relativeFrom="paragraph">
            <wp:posOffset>-66675</wp:posOffset>
          </wp:positionV>
          <wp:extent cx="7772400" cy="95250"/>
          <wp:effectExtent l="0" t="0" r="0" b="0"/>
          <wp:wrapTopAndBottom/>
          <wp:docPr id="7" name="Image2" descr="horizontal l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2" descr="horizontal line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5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1"/>
      <w:spacing w:lineRule="auto" w:line="276" w:before="0" w:after="0"/>
      <w:rPr>
        <w:color w:val="666666"/>
        <w:sz w:val="20"/>
        <w:szCs w:val="20"/>
      </w:rPr>
    </w:pPr>
    <w:r>
      <w:rPr/>
      <w:t>Lectura - Vigente para el Segundo Semestre 2026</w:t>
    </w:r>
  </w:p>
  <w:p>
    <w:pPr>
      <w:pStyle w:val="normal1"/>
      <w:pageBreakBefore w:val="false"/>
      <w:pBdr/>
      <w:shd w:val="clear" w:fill="auto"/>
      <w:spacing w:lineRule="auto" w:line="300"/>
      <w:rPr>
        <w:rFonts w:ascii="Proxima Nova" w:hAnsi="Proxima Nova" w:eastAsia="Proxima Nova" w:cs="Proxima Nova"/>
        <w:color w:val="666666"/>
        <w:sz w:val="20"/>
        <w:szCs w:val="20"/>
      </w:rPr>
    </w:pPr>
    <w:r>
      <w:rPr/>
      <w:drawing>
        <wp:inline distT="0" distB="0" distL="0" distR="0">
          <wp:extent cx="447675" cy="57150"/>
          <wp:effectExtent l="0" t="0" r="0" b="0"/>
          <wp:docPr id="8" name="image1.png" descr="línea cor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.png" descr="línea corta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447675" cy="57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 w:before="0" w:after="0"/>
      <w:rPr/>
    </w:pPr>
    <w:r>
      <w:rPr/>
    </w:r>
  </w:p>
  <w:p>
    <w:pPr>
      <w:pStyle w:val="normal1"/>
      <w:spacing w:lineRule="auto" w:line="276" w:before="0" w:after="0"/>
      <w:rPr/>
    </w:pPr>
    <w:r>
      <w:rPr/>
    </w:r>
  </w:p>
  <w:p>
    <w:pPr>
      <w:pStyle w:val="normal1"/>
      <w:spacing w:lineRule="auto" w:line="276" w:before="0" w:after="0"/>
      <w:rPr/>
    </w:pPr>
    <w:r>
      <w:rPr/>
      <w:t>768 - Introducción a los Algoritmos y Flujo de Datos</w:t>
    </w:r>
  </w:p>
  <w:p>
    <w:pPr>
      <w:pStyle w:val="normal1"/>
      <w:spacing w:lineRule="auto" w:line="276" w:before="0" w:after="0"/>
      <w:rPr>
        <w:sz w:val="16"/>
        <w:szCs w:val="16"/>
      </w:rPr>
    </w:pPr>
    <w:r>
      <w:rPr/>
      <w:t>Lectura - Vigente para el Segundo Semestre 2026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righ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decimal"/>
      <w:lvlText w:val="%1.%2.■.%4."/>
      <w:lvlJc w:val="righ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decimal"/>
      <w:lvlText w:val="%1.%2.■.%4.%5."/>
      <w:lvlJc w:val="righ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decimal"/>
      <w:lvlText w:val="%1.%2.■.%4.%5.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1.%2.■.%4.%5.%6.%7."/>
      <w:lvlJc w:val="righ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decimal"/>
      <w:lvlText w:val="%1.%2.■.%4.%5.%6.%7.%8."/>
      <w:lvlJc w:val="righ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decimal"/>
      <w:lvlText w:val="%1.%2.■.%4.%5.%6.%7.%8.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val="BBBEB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300" w:before="20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pPr>
      <w:keepNext w:val="true"/>
      <w:keepLines/>
      <w:spacing w:lineRule="auto" w:line="240" w:before="0" w:after="0"/>
      <w:ind w:hanging="360" w:left="720"/>
    </w:pPr>
    <w:rPr>
      <w:rFonts w:ascii="Arial" w:hAnsi="Arial" w:eastAsia="Arial" w:cs="Arial"/>
      <w:b/>
      <w:bCs/>
      <w:color w:val="1C4587"/>
      <w:sz w:val="36"/>
      <w:szCs w:val="36"/>
    </w:rPr>
  </w:style>
  <w:style w:type="paragraph" w:styleId="Heading2">
    <w:name w:val="heading 2"/>
    <w:basedOn w:val="normal1"/>
    <w:next w:val="normal1"/>
    <w:pPr>
      <w:keepNext w:val="true"/>
      <w:keepLines/>
      <w:pBdr>
        <w:bottom w:val="single" w:sz="6" w:space="1" w:color="2E75B6"/>
      </w:pBdr>
      <w:spacing w:lineRule="auto" w:line="240" w:before="200" w:after="80"/>
    </w:pPr>
    <w:rPr>
      <w:rFonts w:ascii="Arial" w:hAnsi="Arial" w:eastAsia="Arial" w:cs="Arial"/>
      <w:b/>
      <w:bCs/>
      <w:color w:val="1C4587"/>
      <w:sz w:val="24"/>
      <w:szCs w:val="24"/>
    </w:rPr>
  </w:style>
  <w:style w:type="paragraph" w:styleId="Heading3">
    <w:name w:val="heading 3"/>
    <w:basedOn w:val="normal1"/>
    <w:next w:val="normal1"/>
    <w:pPr>
      <w:keepNext w:val="true"/>
      <w:keepLines/>
      <w:spacing w:lineRule="auto" w:line="240" w:before="0" w:after="0"/>
      <w:ind w:hanging="360" w:left="720"/>
    </w:pPr>
    <w:rPr>
      <w:rFonts w:ascii="Arial" w:hAnsi="Arial" w:eastAsia="Arial" w:cs="Arial"/>
      <w:b/>
      <w:bCs/>
      <w:sz w:val="21"/>
      <w:szCs w:val="21"/>
    </w:rPr>
  </w:style>
  <w:style w:type="paragraph" w:styleId="Heading4">
    <w:name w:val="heading 4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</w:rPr>
  </w:style>
  <w:style w:type="paragraph" w:styleId="Heading6">
    <w:name w:val="heading 6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normal1" w:default="1">
    <w:name w:val="normal1"/>
    <w:pPr>
      <w:widowControl/>
      <w:bidi w:val="0"/>
      <w:spacing w:lineRule="auto" w:line="300" w:before="20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pPr>
      <w:keepNext w:val="true"/>
      <w:keepLines/>
      <w:pageBreakBefore w:val="false"/>
      <w:spacing w:lineRule="auto" w:line="240" w:before="1440" w:after="0"/>
    </w:pPr>
    <w:rPr>
      <w:rFonts w:ascii="Proxima Nova" w:hAnsi="Proxima Nova" w:eastAsia="Proxima Nova" w:cs="Proxima Nova"/>
      <w:b/>
      <w:bCs/>
      <w:color w:val="404040"/>
      <w:sz w:val="96"/>
      <w:szCs w:val="96"/>
    </w:rPr>
  </w:style>
  <w:style w:type="paragraph" w:styleId="Subtitle">
    <w:name w:val="Subtitle"/>
    <w:basedOn w:val="normal1"/>
    <w:next w:val="normal1"/>
    <w:pPr>
      <w:keepNext w:val="true"/>
      <w:keepLines/>
      <w:pageBreakBefore w:val="false"/>
      <w:spacing w:lineRule="auto" w:line="240" w:before="200" w:after="200"/>
    </w:pPr>
    <w:rPr>
      <w:sz w:val="32"/>
      <w:szCs w:val="32"/>
    </w:rPr>
  </w:style>
  <w:style w:type="paragraph" w:styleId="FrameContents">
    <w:name w:val="Frame Contents"/>
    <w:basedOn w:val="Normal"/>
    <w:pPr/>
    <w:rPr/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793" w:leader="dot"/>
      </w:tabs>
      <w:ind w:hanging="0" w:left="567"/>
    </w:pPr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.png"/><Relationship Id="rId3" Type="http://schemas.openxmlformats.org/officeDocument/2006/relationships/image" Target="media/image6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2026-10-15T20:02:07Z</dcterms:modified>
  <cp:revision>1</cp:revision>
  <dc:subject/>
  <dc:title/>
</cp:coreProperties>
</file>