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42266716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120" w:before="120" w:line="276" w:lineRule="auto"/>
        <w:jc w:val="both"/>
        <w:rPr>
          <w:rFonts w:ascii="Roboto" w:cs="Roboto" w:eastAsia="Roboto" w:hAnsi="Roboto"/>
        </w:rPr>
      </w:pPr>
      <w:r w:rsidDel="00000000" w:rsidR="00000000" w:rsidRPr="00000000">
        <w:rPr>
          <w:rFonts w:ascii="Roboto" w:cs="Roboto" w:eastAsia="Roboto" w:hAnsi="Roboto"/>
          <w:rtl w:val="0"/>
        </w:rPr>
        <w:t xml:space="preserve">Con la digitalización avanzada y el incremento de flujo de recursos médicos, el Hospital General San Carlos enfrenta retos de trazabilidad, seguridad y eficiencia en la transferencia de medicamentos, equipos y mensajes confidenciales entre sus múltiples áreas. La administración requiere garantizar rutas logísticas óptimas, almacenamiento seguro de credenciales y operaciones, y auditoría inviolable de cada transacción interna para cumplir normativas y responder ágilmente ante crisis.</w:t>
      </w:r>
    </w:p>
    <w:p w:rsidR="00000000" w:rsidDel="00000000" w:rsidP="00000000" w:rsidRDefault="00000000" w:rsidRPr="00000000" w14:paraId="00000037">
      <w:pPr>
        <w:spacing w:after="120" w:before="240" w:line="276" w:lineRule="auto"/>
        <w:jc w:val="both"/>
        <w:rPr>
          <w:rFonts w:ascii="Roboto" w:cs="Roboto" w:eastAsia="Roboto" w:hAnsi="Roboto"/>
        </w:rPr>
      </w:pPr>
      <w:r w:rsidDel="00000000" w:rsidR="00000000" w:rsidRPr="00000000">
        <w:rPr>
          <w:rFonts w:ascii="Roboto" w:cs="Roboto" w:eastAsia="Roboto" w:hAnsi="Roboto"/>
          <w:rtl w:val="0"/>
        </w:rPr>
        <w:t xml:space="preserve">Esta fase busca resolver estos retos, optimizando el registro, validación y visualización de transferencias, accesos y comunicaciones internas hospitalarias, apoyando una gestión transparente, auditada y segura.</w:t>
      </w:r>
    </w:p>
    <w:p w:rsidR="00000000" w:rsidDel="00000000" w:rsidP="00000000" w:rsidRDefault="00000000" w:rsidRPr="00000000" w14:paraId="00000038">
      <w:pPr>
        <w:spacing w:after="240" w:before="240" w:line="276" w:lineRule="auto"/>
        <w:jc w:val="both"/>
        <w:rPr/>
      </w:pPr>
      <w:r w:rsidDel="00000000" w:rsidR="00000000" w:rsidRPr="00000000">
        <w:rPr>
          <w:rtl w:val="0"/>
        </w:rPr>
      </w:r>
    </w:p>
    <w:p w:rsidR="00000000" w:rsidDel="00000000" w:rsidP="00000000" w:rsidRDefault="00000000" w:rsidRPr="00000000" w14:paraId="00000039">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A">
      <w:pPr>
        <w:rPr/>
      </w:pPr>
      <w:r w:rsidDel="00000000" w:rsidR="00000000" w:rsidRPr="00000000">
        <w:rPr>
          <w:rtl w:val="0"/>
        </w:rPr>
        <w:t xml:space="preserve">Diseñar estructuras complejas usando los conceptos de TDA para mejorar el rendimiento de la información.</w:t>
        <w:br w:type="textWrapping"/>
      </w:r>
    </w:p>
    <w:p w:rsidR="00000000" w:rsidDel="00000000" w:rsidP="00000000" w:rsidRDefault="00000000" w:rsidRPr="00000000" w14:paraId="0000003B">
      <w:pPr>
        <w:rPr/>
      </w:pPr>
      <w:r w:rsidDel="00000000" w:rsidR="00000000" w:rsidRPr="00000000">
        <w:rPr>
          <w:rtl w:val="0"/>
        </w:rPr>
        <w:t xml:space="preserve">Utilizar técnicas de hashing aplicando algoritmos de tabla hash para optimizar el almacenamiento de datos.</w:t>
        <w:br w:type="textWrapping"/>
      </w:r>
    </w:p>
    <w:p w:rsidR="00000000" w:rsidDel="00000000" w:rsidP="00000000" w:rsidRDefault="00000000" w:rsidRPr="00000000" w14:paraId="0000003C">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3D">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E">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F">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40">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1">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2">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43">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44">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45">
      <w:pPr>
        <w:numPr>
          <w:ilvl w:val="0"/>
          <w:numId w:val="6"/>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r w:rsidDel="00000000" w:rsidR="00000000" w:rsidRPr="00000000">
        <w:rPr>
          <w:rtl w:val="0"/>
        </w:rPr>
      </w:r>
    </w:p>
    <w:p w:rsidR="00000000" w:rsidDel="00000000" w:rsidP="00000000" w:rsidRDefault="00000000" w:rsidRPr="00000000" w14:paraId="0000004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7">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8">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9">
      <w:pPr>
        <w:spacing w:after="240" w:before="240" w:line="276" w:lineRule="auto"/>
        <w:jc w:val="center"/>
        <w:rPr/>
      </w:pPr>
      <w:r w:rsidDel="00000000" w:rsidR="00000000" w:rsidRPr="00000000">
        <w:rPr>
          <w:b w:val="1"/>
          <w:bCs w:val="1"/>
          <w:rtl w:val="0"/>
        </w:rPr>
        <w:t xml:space="preserve">Funciones de Administrador </w:t>
      </w:r>
      <w:r w:rsidDel="00000000" w:rsidR="00000000" w:rsidRPr="00000000">
        <w:rPr>
          <w:rtl w:val="0"/>
        </w:rPr>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 1.  Panel de Gestión de Usuarios (Tabla hash)</w:t>
      </w:r>
    </w:p>
    <w:p w:rsidR="00000000" w:rsidDel="00000000" w:rsidP="00000000" w:rsidRDefault="00000000" w:rsidRPr="00000000" w14:paraId="0000004B">
      <w:pPr>
        <w:spacing w:after="120" w:before="120" w:line="276" w:lineRule="auto"/>
        <w:rPr>
          <w:rFonts w:ascii="Roboto" w:cs="Roboto" w:eastAsia="Roboto" w:hAnsi="Roboto"/>
        </w:rPr>
      </w:pPr>
      <w:r w:rsidDel="00000000" w:rsidR="00000000" w:rsidRPr="00000000">
        <w:rPr>
          <w:rFonts w:ascii="Roboto" w:cs="Roboto" w:eastAsia="Roboto" w:hAnsi="Roboto"/>
          <w:rtl w:val="0"/>
        </w:rPr>
        <w:t xml:space="preserve">El administrador podrá gestionar y visualizar todos los usuarios del sistema (personal médico, administrativo y de soporte), almacenados en una tabla hash.</w:t>
      </w:r>
    </w:p>
    <w:p w:rsidR="00000000" w:rsidDel="00000000" w:rsidP="00000000" w:rsidRDefault="00000000" w:rsidRPr="00000000" w14:paraId="0000004C">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Acceso eficiente por ID/carnet.</w:t>
      </w:r>
    </w:p>
    <w:p w:rsidR="00000000" w:rsidDel="00000000" w:rsidP="00000000" w:rsidRDefault="00000000" w:rsidRPr="00000000" w14:paraId="0000004D">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datos básicos, roles, estado y visualización de contraseñas encriptadas.</w:t>
      </w:r>
    </w:p>
    <w:p w:rsidR="00000000" w:rsidDel="00000000" w:rsidP="00000000" w:rsidRDefault="00000000" w:rsidRPr="00000000" w14:paraId="0000004E">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Configuración de roles y privilegios.</w:t>
      </w:r>
    </w:p>
    <w:p w:rsidR="00000000" w:rsidDel="00000000" w:rsidP="00000000" w:rsidRDefault="00000000" w:rsidRPr="00000000" w14:paraId="0000004F">
      <w:pPr>
        <w:numPr>
          <w:ilvl w:val="0"/>
          <w:numId w:val="5"/>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Soporte para crecimiento dinámico cuando la carga supera el 75%.</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b w:val="1"/>
          <w:bCs w:val="1"/>
          <w:rtl w:val="0"/>
        </w:rPr>
        <w:t xml:space="preserve">2. </w:t>
      </w:r>
      <w:r w:rsidDel="00000000" w:rsidR="00000000" w:rsidRPr="00000000">
        <w:rPr>
          <w:rFonts w:ascii="Roboto" w:cs="Roboto" w:eastAsia="Roboto" w:hAnsi="Roboto"/>
          <w:b w:val="1"/>
          <w:bCs w:val="1"/>
          <w:rtl w:val="0"/>
        </w:rPr>
        <w:t xml:space="preserve">Gestión y Monitoreo de Rutas Hospitalarias (Grafo dirigido)</w:t>
      </w:r>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Visualización del mapa de conexiones entre áreas/departamentos del hospital como un grafo dirigido.</w:t>
      </w:r>
    </w:p>
    <w:p w:rsidR="00000000" w:rsidDel="00000000" w:rsidP="00000000" w:rsidRDefault="00000000" w:rsidRPr="00000000" w14:paraId="00000052">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Definición de rutas para transferencias de medicamentos, equipos, documentos o materiales críticos.</w:t>
      </w:r>
    </w:p>
    <w:p w:rsidR="00000000" w:rsidDel="00000000" w:rsidP="00000000" w:rsidRDefault="00000000" w:rsidRPr="00000000" w14:paraId="00000053">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Análisis de las rutas más cortas/eficientes y los cuellos de botella.</w:t>
      </w:r>
    </w:p>
    <w:p w:rsidR="00000000" w:rsidDel="00000000" w:rsidP="00000000" w:rsidRDefault="00000000" w:rsidRPr="00000000" w14:paraId="00000054">
      <w:pPr>
        <w:numPr>
          <w:ilvl w:val="0"/>
          <w:numId w:val="1"/>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Opciones de agregar, editar, eliminar rutas y nodos (áreas físicas o especializadas).</w:t>
      </w:r>
      <w:r w:rsidDel="00000000" w:rsidR="00000000" w:rsidRPr="00000000">
        <w:rPr>
          <w:rtl w:val="0"/>
        </w:rPr>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 3. </w:t>
      </w:r>
      <w:r w:rsidDel="00000000" w:rsidR="00000000" w:rsidRPr="00000000">
        <w:rPr>
          <w:rFonts w:ascii="Roboto" w:cs="Roboto" w:eastAsia="Roboto" w:hAnsi="Roboto"/>
          <w:b w:val="1"/>
          <w:bCs w:val="1"/>
          <w:rtl w:val="0"/>
        </w:rPr>
        <w:t xml:space="preserve">Auditoría y Reportes con Blockchain</w:t>
      </w:r>
      <w:r w:rsidDel="00000000" w:rsidR="00000000" w:rsidRPr="00000000">
        <w:rPr>
          <w:rtl w:val="0"/>
        </w:rPr>
      </w:r>
    </w:p>
    <w:p w:rsidR="00000000" w:rsidDel="00000000" w:rsidP="00000000" w:rsidRDefault="00000000" w:rsidRPr="00000000" w14:paraId="00000056">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Monitoreo de todas las transferencias importantes (movimiento de medicamentos controlados, autorizaciones, mensajes internos sensibles) registradas en una cadena de bloques.</w:t>
      </w:r>
    </w:p>
    <w:p w:rsidR="00000000" w:rsidDel="00000000" w:rsidP="00000000" w:rsidRDefault="00000000" w:rsidRPr="00000000" w14:paraId="00000057">
      <w:pPr>
        <w:numPr>
          <w:ilvl w:val="0"/>
          <w:numId w:val="4"/>
        </w:numPr>
        <w:pBdr>
          <w:top w:color="auto" w:space="0" w:sz="0" w:val="none"/>
          <w:bottom w:color="auto" w:space="0" w:sz="0" w:val="none"/>
          <w:between w:color="auto" w:space="0" w:sz="0" w:val="none"/>
        </w:pBdr>
        <w:spacing w:after="0" w:after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Visualización por bloques con datos:</w:t>
      </w:r>
    </w:p>
    <w:p w:rsidR="00000000" w:rsidDel="00000000" w:rsidP="00000000" w:rsidRDefault="00000000" w:rsidRPr="00000000" w14:paraId="00000058">
      <w:pPr>
        <w:numPr>
          <w:ilvl w:val="1"/>
          <w:numId w:val="4"/>
        </w:numPr>
        <w:pBdr>
          <w:top w:color="auto" w:space="0" w:sz="0" w:val="none"/>
          <w:bottom w:color="auto" w:space="0" w:sz="0" w:val="none"/>
          <w:between w:color="auto" w:space="0" w:sz="0" w:val="none"/>
        </w:pBd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Index, timestamp, emisor, receptor (ID de usuario), tipo y detalles de la operación/mensaje, hash previo y actual.</w:t>
      </w:r>
    </w:p>
    <w:p w:rsidR="00000000" w:rsidDel="00000000" w:rsidP="00000000" w:rsidRDefault="00000000" w:rsidRPr="00000000" w14:paraId="00000059">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Consulta del historial y validación automática de integridad de la cadena.</w:t>
      </w:r>
    </w:p>
    <w:p w:rsidR="00000000" w:rsidDel="00000000" w:rsidP="00000000" w:rsidRDefault="00000000" w:rsidRPr="00000000" w14:paraId="0000005A">
      <w:pPr>
        <w:numPr>
          <w:ilvl w:val="0"/>
          <w:numId w:val="4"/>
        </w:numPr>
        <w:pBdr>
          <w:top w:color="auto" w:space="0" w:sz="0" w:val="none"/>
          <w:bottom w:color="auto" w:space="0" w:sz="0" w:val="none"/>
          <w:between w:color="auto"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Generación de reportes gráficos del blockchain y exportación para auditorías externas.</w:t>
      </w:r>
    </w:p>
    <w:p w:rsidR="00000000" w:rsidDel="00000000" w:rsidP="00000000" w:rsidRDefault="00000000" w:rsidRPr="00000000" w14:paraId="0000005B">
      <w:pPr>
        <w:pBdr>
          <w:top w:color="auto" w:space="0" w:sz="0" w:val="none"/>
          <w:bottom w:color="auto" w:space="0" w:sz="0" w:val="none"/>
          <w:between w:color="auto"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276" w:lineRule="auto"/>
        <w:jc w:val="center"/>
        <w:rPr/>
      </w:pPr>
      <w:r w:rsidDel="00000000" w:rsidR="00000000" w:rsidRPr="00000000">
        <w:rPr>
          <w:b w:val="1"/>
          <w:bCs w:val="1"/>
          <w:rtl w:val="0"/>
        </w:rPr>
        <w:t xml:space="preserve"> Funciones de Usuario </w:t>
      </w:r>
      <w:r w:rsidDel="00000000" w:rsidR="00000000" w:rsidRPr="00000000">
        <w:rPr>
          <w:rtl w:val="0"/>
        </w:rPr>
      </w:r>
    </w:p>
    <w:p w:rsidR="00000000" w:rsidDel="00000000" w:rsidP="00000000" w:rsidRDefault="00000000" w:rsidRPr="00000000" w14:paraId="0000005E">
      <w:pPr>
        <w:spacing w:after="240" w:before="240" w:line="276" w:lineRule="auto"/>
        <w:rPr>
          <w:b w:val="1"/>
          <w:bCs w:val="1"/>
        </w:rPr>
      </w:pPr>
      <w:r w:rsidDel="00000000" w:rsidR="00000000" w:rsidRPr="00000000">
        <w:rPr>
          <w:b w:val="1"/>
          <w:bCs w:val="1"/>
          <w:rtl w:val="0"/>
        </w:rPr>
        <w:t xml:space="preserve"> 1. Visualización de rutas y transferencias</w:t>
      </w:r>
    </w:p>
    <w:p w:rsidR="00000000" w:rsidDel="00000000" w:rsidP="00000000" w:rsidRDefault="00000000" w:rsidRPr="00000000" w14:paraId="0000005F">
      <w:pPr>
        <w:spacing w:after="240" w:before="240" w:line="276" w:lineRule="auto"/>
        <w:ind w:left="0" w:firstLine="0"/>
        <w:rPr>
          <w:sz w:val="20"/>
          <w:szCs w:val="20"/>
        </w:rPr>
      </w:pPr>
      <w:r w:rsidDel="00000000" w:rsidR="00000000" w:rsidRPr="00000000">
        <w:rPr>
          <w:rFonts w:ascii="Roboto" w:cs="Roboto" w:eastAsia="Roboto" w:hAnsi="Roboto"/>
          <w:rtl w:val="0"/>
        </w:rPr>
        <w:t xml:space="preserve">El personal autorizado podrá consultar las rutas disponibles para transferencias entre su área y otras, ver mapas logísticos interactivos y registrar solicitudes de transferencia de recursos, usando el grafo dirigido como soporte.</w:t>
      </w:r>
      <w:r w:rsidDel="00000000" w:rsidR="00000000" w:rsidRPr="00000000">
        <w:rPr>
          <w:rtl w:val="0"/>
        </w:rPr>
      </w:r>
    </w:p>
    <w:p w:rsidR="00000000" w:rsidDel="00000000" w:rsidP="00000000" w:rsidRDefault="00000000" w:rsidRPr="00000000" w14:paraId="00000060">
      <w:pPr>
        <w:spacing w:after="240" w:before="240" w:line="276" w:lineRule="auto"/>
        <w:rPr>
          <w:b w:val="1"/>
          <w:bCs w:val="1"/>
        </w:rPr>
      </w:pPr>
      <w:r w:rsidDel="00000000" w:rsidR="00000000" w:rsidRPr="00000000">
        <w:rPr>
          <w:b w:val="1"/>
          <w:bCs w:val="1"/>
          <w:rtl w:val="0"/>
        </w:rPr>
        <w:t xml:space="preserve">2. Crear y consultar transferencias seguras</w:t>
      </w:r>
    </w:p>
    <w:p w:rsidR="00000000" w:rsidDel="00000000" w:rsidP="00000000" w:rsidRDefault="00000000" w:rsidRPr="00000000" w14:paraId="00000061">
      <w:pPr>
        <w:spacing w:after="120" w:before="240" w:line="276" w:lineRule="auto"/>
        <w:rPr>
          <w:rFonts w:ascii="Roboto" w:cs="Roboto" w:eastAsia="Roboto" w:hAnsi="Roboto"/>
        </w:rPr>
      </w:pPr>
      <w:r w:rsidDel="00000000" w:rsidR="00000000" w:rsidRPr="00000000">
        <w:rPr>
          <w:rFonts w:ascii="Roboto" w:cs="Roboto" w:eastAsia="Roboto" w:hAnsi="Roboto"/>
          <w:rtl w:val="0"/>
        </w:rPr>
        <w:t xml:space="preserve">Los usuarios podrán iniciar nuevas transferencias (medicamentos, muestras, documentos) entre áreas, registrando la acción en la blockchain.</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Envío y recepción de mensajes internos encriptados.</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spacing w:line="276" w:lineRule="auto"/>
        <w:ind w:left="720" w:hanging="360"/>
        <w:rPr>
          <w:sz w:val="22"/>
          <w:szCs w:val="22"/>
        </w:rPr>
      </w:pPr>
      <w:r w:rsidDel="00000000" w:rsidR="00000000" w:rsidRPr="00000000">
        <w:rPr>
          <w:rFonts w:ascii="Roboto" w:cs="Roboto" w:eastAsia="Roboto" w:hAnsi="Roboto"/>
          <w:rtl w:val="0"/>
        </w:rPr>
        <w:t xml:space="preserve">Consulta de todas las transferencias/mensajes enviados o recibidos, accediendo según su acceso y rol (controlado por la tabla hash).</w:t>
      </w: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b w:val="1"/>
          <w:bCs w:val="1"/>
          <w:rtl w:val="0"/>
        </w:rPr>
        <w:t xml:space="preserve">3. Gestión de perfil</w:t>
      </w:r>
      <w:r w:rsidDel="00000000" w:rsidR="00000000" w:rsidRPr="00000000">
        <w:rPr>
          <w:rtl w:val="0"/>
        </w:rPr>
      </w:r>
    </w:p>
    <w:p w:rsidR="00000000" w:rsidDel="00000000" w:rsidP="00000000" w:rsidRDefault="00000000" w:rsidRPr="00000000" w14:paraId="00000065">
      <w:pPr>
        <w:spacing w:after="240" w:before="240" w:line="276" w:lineRule="auto"/>
        <w:ind w:left="0" w:firstLine="0"/>
        <w:rPr/>
      </w:pPr>
      <w:r w:rsidDel="00000000" w:rsidR="00000000" w:rsidRPr="00000000">
        <w:rPr>
          <w:rFonts w:ascii="Roboto" w:cs="Roboto" w:eastAsia="Roboto" w:hAnsi="Roboto"/>
          <w:rtl w:val="0"/>
        </w:rPr>
        <w:t xml:space="preserve">Cada usuario podrá gestionar su información personal y seguridad de acceso, realizando consultas y actualizaciones rápidas gracias a la eficiencia de la tabla hash.</w:t>
      </w:r>
      <w:r w:rsidDel="00000000" w:rsidR="00000000" w:rsidRPr="00000000">
        <w:rPr>
          <w:rtl w:val="0"/>
        </w:rPr>
      </w:r>
    </w:p>
    <w:p w:rsidR="00000000" w:rsidDel="00000000" w:rsidP="00000000" w:rsidRDefault="00000000" w:rsidRPr="00000000" w14:paraId="00000066">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68">
      <w:pPr>
        <w:spacing w:after="240" w:before="240" w:line="276" w:lineRule="auto"/>
        <w:rPr>
          <w:b w:val="1"/>
          <w:bCs w:val="1"/>
        </w:rPr>
      </w:pPr>
      <w:r w:rsidDel="00000000" w:rsidR="00000000" w:rsidRPr="00000000">
        <w:rPr>
          <w:b w:val="1"/>
          <w:bCs w:val="1"/>
          <w:rtl w:val="0"/>
        </w:rPr>
        <w:t xml:space="preserve">Reporte del Grafo dirigido</w:t>
      </w:r>
    </w:p>
    <w:p w:rsidR="00000000" w:rsidDel="00000000" w:rsidP="00000000" w:rsidRDefault="00000000" w:rsidRPr="00000000" w14:paraId="00000069">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y análisis de todas las rutas, conexiones y transferencias entre áreas con Graphviz, mostrando nodos, aristas y pesos (si se incluyen distancias o tiempos de transferencia).</w:t>
      </w:r>
      <w:r w:rsidDel="00000000" w:rsidR="00000000" w:rsidRPr="00000000">
        <w:rPr>
          <w:rtl w:val="0"/>
        </w:rPr>
      </w:r>
    </w:p>
    <w:p w:rsidR="00000000" w:rsidDel="00000000" w:rsidP="00000000" w:rsidRDefault="00000000" w:rsidRPr="00000000" w14:paraId="0000006A">
      <w:pPr>
        <w:spacing w:after="240" w:before="240" w:line="276" w:lineRule="auto"/>
        <w:ind w:left="0" w:firstLine="0"/>
        <w:rPr>
          <w:b w:val="1"/>
          <w:bCs w:val="1"/>
        </w:rPr>
      </w:pPr>
      <w:r w:rsidDel="00000000" w:rsidR="00000000" w:rsidRPr="00000000">
        <w:rPr>
          <w:b w:val="1"/>
          <w:bCs w:val="1"/>
          <w:rtl w:val="0"/>
        </w:rPr>
        <w:t xml:space="preserve">Reporte de Tabla hash</w:t>
      </w:r>
    </w:p>
    <w:p w:rsidR="00000000" w:rsidDel="00000000" w:rsidP="00000000" w:rsidRDefault="00000000" w:rsidRPr="00000000" w14:paraId="0000006B">
      <w:pPr>
        <w:spacing w:after="240" w:before="240" w:line="276" w:lineRule="auto"/>
        <w:ind w:left="0" w:firstLine="0"/>
        <w:rPr/>
      </w:pPr>
      <w:r w:rsidDel="00000000" w:rsidR="00000000" w:rsidRPr="00000000">
        <w:rPr>
          <w:rFonts w:ascii="Roboto" w:cs="Roboto" w:eastAsia="Roboto" w:hAnsi="Roboto"/>
          <w:sz w:val="24"/>
          <w:szCs w:val="24"/>
          <w:rtl w:val="0"/>
        </w:rPr>
        <w:t xml:space="preserve">Visualización de la tabla y su contenido: ocupación, colisiones, estado de slots, distribución de cargas.</w:t>
      </w:r>
      <w:r w:rsidDel="00000000" w:rsidR="00000000" w:rsidRPr="00000000">
        <w:rPr>
          <w:rtl w:val="0"/>
        </w:rPr>
      </w:r>
    </w:p>
    <w:p w:rsidR="00000000" w:rsidDel="00000000" w:rsidP="00000000" w:rsidRDefault="00000000" w:rsidRPr="00000000" w14:paraId="0000006C">
      <w:pPr>
        <w:spacing w:after="240" w:before="240" w:line="276" w:lineRule="auto"/>
        <w:ind w:left="0" w:firstLine="0"/>
        <w:rPr/>
      </w:pPr>
      <w:r w:rsidDel="00000000" w:rsidR="00000000" w:rsidRPr="00000000">
        <w:rPr>
          <w:b w:val="1"/>
          <w:bCs w:val="1"/>
          <w:rtl w:val="0"/>
        </w:rPr>
        <w:t xml:space="preserve">Reporte del blockchain</w:t>
      </w:r>
      <w:r w:rsidDel="00000000" w:rsidR="00000000" w:rsidRPr="00000000">
        <w:rPr>
          <w:rtl w:val="0"/>
        </w:rPr>
      </w:r>
    </w:p>
    <w:p w:rsidR="00000000" w:rsidDel="00000000" w:rsidP="00000000" w:rsidRDefault="00000000" w:rsidRPr="00000000" w14:paraId="0000006D">
      <w:pPr>
        <w:spacing w:after="240" w:before="24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Reporte completo de la cadena de bloques del sistema, exportable, con visualización gráfica del encadenamiento de bloques, resaltando integridad y posibles anomalías.</w:t>
      </w:r>
    </w:p>
    <w:p w:rsidR="00000000" w:rsidDel="00000000" w:rsidP="00000000" w:rsidRDefault="00000000" w:rsidRPr="00000000" w14:paraId="0000006E">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71">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072">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074">
      <w:pPr>
        <w:spacing w:after="240" w:before="240" w:line="276" w:lineRule="auto"/>
        <w:jc w:val="both"/>
        <w:rPr/>
      </w:pPr>
      <w:r w:rsidDel="00000000" w:rsidR="00000000" w:rsidRPr="00000000">
        <w:rPr>
          <w:rtl w:val="0"/>
        </w:rPr>
      </w:r>
    </w:p>
    <w:p w:rsidR="00000000" w:rsidDel="00000000" w:rsidP="00000000" w:rsidRDefault="00000000" w:rsidRPr="00000000" w14:paraId="0000007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7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7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7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79">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7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7B">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7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7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81">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ind w:left="0" w:firstLine="0"/>
              <w:rPr/>
            </w:pPr>
            <w:r w:rsidDel="00000000" w:rsidR="00000000" w:rsidRPr="00000000">
              <w:rPr>
                <w:rtl w:val="0"/>
              </w:rPr>
              <w:t xml:space="preserve">1. Estructuras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pPr>
            <w:r w:rsidDel="00000000" w:rsidR="00000000" w:rsidRPr="00000000">
              <w:rPr>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Funciones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3.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Reporte 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Reporte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rPr/>
            </w:pPr>
            <w:r w:rsidDel="00000000" w:rsidR="00000000" w:rsidRPr="00000000">
              <w:rPr>
                <w:rtl w:val="0"/>
              </w:rPr>
              <w:t xml:space="preserve">Reporte 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4.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b w:val="1"/>
                <w:bCs w:val="1"/>
              </w:rPr>
            </w:pPr>
            <w:r w:rsidDel="00000000" w:rsidR="00000000" w:rsidRPr="00000000">
              <w:rPr>
                <w:rtl w:val="0"/>
              </w:rPr>
            </w:r>
          </w:p>
        </w:tc>
      </w:tr>
    </w:tbl>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0BF">
      <w:pPr>
        <w:numPr>
          <w:ilvl w:val="0"/>
          <w:numId w:val="2"/>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0C0">
      <w:pPr>
        <w:numPr>
          <w:ilvl w:val="0"/>
          <w:numId w:val="2"/>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0C1">
      <w:pPr>
        <w:numPr>
          <w:ilvl w:val="0"/>
          <w:numId w:val="2"/>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p>
    <w:p w:rsidR="00000000" w:rsidDel="00000000" w:rsidP="00000000" w:rsidRDefault="00000000" w:rsidRPr="00000000" w14:paraId="000000C2">
      <w:pPr>
        <w:numPr>
          <w:ilvl w:val="0"/>
          <w:numId w:val="2"/>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0C3">
      <w:pPr>
        <w:numPr>
          <w:ilvl w:val="0"/>
          <w:numId w:val="2"/>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0C4">
      <w:pPr>
        <w:numPr>
          <w:ilvl w:val="0"/>
          <w:numId w:val="2"/>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0C5">
      <w:pPr>
        <w:numPr>
          <w:ilvl w:val="0"/>
          <w:numId w:val="2"/>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0C6">
      <w:pPr>
        <w:numPr>
          <w:ilvl w:val="0"/>
          <w:numId w:val="2"/>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0C7">
      <w:pPr>
        <w:numPr>
          <w:ilvl w:val="0"/>
          <w:numId w:val="2"/>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0C8">
      <w:pPr>
        <w:numPr>
          <w:ilvl w:val="0"/>
          <w:numId w:val="2"/>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0C9">
      <w:pPr>
        <w:numPr>
          <w:ilvl w:val="0"/>
          <w:numId w:val="2"/>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0CA">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0CB">
      <w:pPr>
        <w:keepNext w:val="0"/>
        <w:keepLines w:val="0"/>
        <w:spacing w:before="280" w:line="276"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3">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D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