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100" w:lineRule="auto"/>
        <w:ind w:right="5400"/>
        <w:rPr/>
      </w:pPr>
      <w:bookmarkStart w:colFirst="0" w:colLast="0" w:name="_k826eo23n1uk" w:id="0"/>
      <w:bookmarkEnd w:id="0"/>
      <w:r w:rsidDel="00000000" w:rsidR="00000000" w:rsidRPr="00000000">
        <w:rPr>
          <w:rtl w:val="0"/>
        </w:rPr>
        <w:t xml:space="preserve">Programación de Bases de Datos con SQL 15-1: Creación de Vistas</w:t>
      </w:r>
    </w:p>
    <w:p w:rsidR="00000000" w:rsidDel="00000000" w:rsidP="00000000" w:rsidRDefault="00000000" w:rsidRPr="00000000" w14:paraId="00000002">
      <w:pPr>
        <w:spacing w:after="240" w:before="240" w:lineRule="auto"/>
        <w:rPr>
          <w:color w:val="4e3629"/>
        </w:rPr>
      </w:pPr>
      <w:r w:rsidDel="00000000" w:rsidR="00000000" w:rsidRPr="00000000">
        <w:rPr>
          <w:color w:val="4e3629"/>
          <w:rtl w:val="0"/>
        </w:rPr>
        <w:t xml:space="preserve">Actividades de Práctica</w:t>
      </w:r>
    </w:p>
    <w:p w:rsidR="00000000" w:rsidDel="00000000" w:rsidP="00000000" w:rsidRDefault="00000000" w:rsidRPr="00000000" w14:paraId="00000003">
      <w:pPr>
        <w:pStyle w:val="Heading1"/>
        <w:keepNext w:val="0"/>
        <w:keepLines w:val="0"/>
        <w:spacing w:before="320" w:lineRule="auto"/>
        <w:rPr>
          <w:b w:val="1"/>
          <w:bCs w:val="1"/>
          <w:color w:val="4e3629"/>
          <w:sz w:val="46"/>
          <w:szCs w:val="46"/>
        </w:rPr>
      </w:pPr>
      <w:bookmarkStart w:colFirst="0" w:colLast="0" w:name="_nswcnc5knefq" w:id="1"/>
      <w:bookmarkEnd w:id="1"/>
      <w:r w:rsidDel="00000000" w:rsidR="00000000" w:rsidRPr="00000000">
        <w:rPr>
          <w:b w:val="1"/>
          <w:bCs w:val="1"/>
          <w:color w:val="4e3629"/>
          <w:sz w:val="46"/>
          <w:szCs w:val="46"/>
          <w:rtl w:val="0"/>
        </w:rPr>
        <w:t xml:space="preserve">Objetivos</w:t>
      </w:r>
    </w:p>
    <w:p w:rsidR="00000000" w:rsidDel="00000000" w:rsidP="00000000" w:rsidRDefault="00000000" w:rsidRPr="00000000" w14:paraId="00000004">
      <w:pPr>
        <w:ind w:left="1440" w:right="1340" w:firstLine="0"/>
        <w:rPr>
          <w:color w:val="4e3629"/>
          <w:sz w:val="24"/>
          <w:szCs w:val="24"/>
        </w:rPr>
      </w:pPr>
      <w:r w:rsidDel="00000000" w:rsidR="00000000" w:rsidRPr="00000000">
        <w:rPr>
          <w:color w:val="d1350f"/>
          <w:sz w:val="24"/>
          <w:szCs w:val="24"/>
          <w:rtl w:val="0"/>
        </w:rPr>
        <w:t xml:space="preserve">·</w:t>
      </w:r>
      <w:r w:rsidDel="00000000" w:rsidR="00000000" w:rsidRPr="00000000">
        <w:rPr>
          <w:rFonts w:ascii="Times New Roman" w:cs="Times New Roman" w:eastAsia="Times New Roman" w:hAnsi="Times New Roman"/>
          <w:color w:val="d1350f"/>
          <w:sz w:val="14"/>
          <w:szCs w:val="14"/>
          <w:rtl w:val="0"/>
        </w:rPr>
        <w:t xml:space="preserve">       </w:t>
      </w:r>
      <w:r w:rsidDel="00000000" w:rsidR="00000000" w:rsidRPr="00000000">
        <w:rPr>
          <w:color w:val="4e3629"/>
          <w:sz w:val="24"/>
          <w:szCs w:val="24"/>
          <w:rtl w:val="0"/>
        </w:rPr>
        <w:t xml:space="preserve">Enumerar tres usos de las vistas desde el punto de vista de un administrador de base de datos</w:t>
      </w:r>
    </w:p>
    <w:p w:rsidR="00000000" w:rsidDel="00000000" w:rsidP="00000000" w:rsidRDefault="00000000" w:rsidRPr="00000000" w14:paraId="00000005">
      <w:pPr>
        <w:spacing w:after="240" w:before="240" w:lineRule="auto"/>
        <w:ind w:right="1240"/>
        <w:rPr>
          <w:color w:val="4e3629"/>
          <w:sz w:val="24"/>
          <w:szCs w:val="24"/>
        </w:rPr>
      </w:pPr>
      <w:r w:rsidDel="00000000" w:rsidR="00000000" w:rsidRPr="00000000">
        <w:rPr>
          <w:color w:val="d1350f"/>
          <w:sz w:val="24"/>
          <w:szCs w:val="24"/>
          <w:rtl w:val="0"/>
        </w:rPr>
        <w:t xml:space="preserve">·</w:t>
      </w:r>
      <w:r w:rsidDel="00000000" w:rsidR="00000000" w:rsidRPr="00000000">
        <w:rPr>
          <w:rFonts w:ascii="Times New Roman" w:cs="Times New Roman" w:eastAsia="Times New Roman" w:hAnsi="Times New Roman"/>
          <w:color w:val="d1350f"/>
          <w:sz w:val="14"/>
          <w:szCs w:val="14"/>
          <w:rtl w:val="0"/>
        </w:rPr>
        <w:t xml:space="preserve">       </w:t>
      </w:r>
      <w:r w:rsidDel="00000000" w:rsidR="00000000" w:rsidRPr="00000000">
        <w:rPr>
          <w:color w:val="4e3629"/>
          <w:sz w:val="24"/>
          <w:szCs w:val="24"/>
          <w:rtl w:val="0"/>
        </w:rPr>
        <w:t xml:space="preserve">Explicar, desde una perspectiva empresarial, por qué es importante tener la capacidad de crear y utilizar subjuegos lógicos de datos derivados de una o más tablas</w:t>
      </w:r>
    </w:p>
    <w:p w:rsidR="00000000" w:rsidDel="00000000" w:rsidP="00000000" w:rsidRDefault="00000000" w:rsidRPr="00000000" w14:paraId="00000006">
      <w:pPr>
        <w:spacing w:after="240" w:before="240" w:line="235.2" w:lineRule="auto"/>
        <w:ind w:right="2160"/>
        <w:rPr>
          <w:color w:val="4e3629"/>
          <w:sz w:val="24"/>
          <w:szCs w:val="24"/>
        </w:rPr>
      </w:pPr>
      <w:r w:rsidDel="00000000" w:rsidR="00000000" w:rsidRPr="00000000">
        <w:rPr>
          <w:color w:val="d1350f"/>
          <w:sz w:val="24"/>
          <w:szCs w:val="24"/>
          <w:rtl w:val="0"/>
        </w:rPr>
        <w:t xml:space="preserve">·</w:t>
      </w:r>
      <w:r w:rsidDel="00000000" w:rsidR="00000000" w:rsidRPr="00000000">
        <w:rPr>
          <w:rFonts w:ascii="Times New Roman" w:cs="Times New Roman" w:eastAsia="Times New Roman" w:hAnsi="Times New Roman"/>
          <w:color w:val="d1350f"/>
          <w:sz w:val="14"/>
          <w:szCs w:val="14"/>
          <w:rtl w:val="0"/>
        </w:rPr>
        <w:t xml:space="preserve">   </w:t>
        <w:tab/>
      </w:r>
      <w:r w:rsidDel="00000000" w:rsidR="00000000" w:rsidRPr="00000000">
        <w:rPr>
          <w:color w:val="4e3629"/>
          <w:sz w:val="24"/>
          <w:szCs w:val="24"/>
          <w:rtl w:val="0"/>
        </w:rPr>
        <w:t xml:space="preserve">Crear una vista con y sin alias de columna en la subconsulta utilizando una única tabla base</w:t>
      </w:r>
    </w:p>
    <w:p w:rsidR="00000000" w:rsidDel="00000000" w:rsidP="00000000" w:rsidRDefault="00000000" w:rsidRPr="00000000" w14:paraId="00000007">
      <w:pPr>
        <w:spacing w:after="240" w:before="240" w:lineRule="auto"/>
        <w:ind w:right="1260"/>
        <w:rPr>
          <w:color w:val="4e3629"/>
          <w:sz w:val="24"/>
          <w:szCs w:val="24"/>
        </w:rPr>
      </w:pPr>
      <w:r w:rsidDel="00000000" w:rsidR="00000000" w:rsidRPr="00000000">
        <w:rPr>
          <w:color w:val="d1350f"/>
          <w:sz w:val="24"/>
          <w:szCs w:val="24"/>
          <w:rtl w:val="0"/>
        </w:rPr>
        <w:t xml:space="preserve">·</w:t>
      </w:r>
      <w:r w:rsidDel="00000000" w:rsidR="00000000" w:rsidRPr="00000000">
        <w:rPr>
          <w:rFonts w:ascii="Times New Roman" w:cs="Times New Roman" w:eastAsia="Times New Roman" w:hAnsi="Times New Roman"/>
          <w:color w:val="d1350f"/>
          <w:sz w:val="14"/>
          <w:szCs w:val="14"/>
          <w:rtl w:val="0"/>
        </w:rPr>
        <w:t xml:space="preserve">       </w:t>
      </w:r>
      <w:r w:rsidDel="00000000" w:rsidR="00000000" w:rsidRPr="00000000">
        <w:rPr>
          <w:color w:val="4e3629"/>
          <w:sz w:val="24"/>
          <w:szCs w:val="24"/>
          <w:rtl w:val="0"/>
        </w:rPr>
        <w:t xml:space="preserve">Crear una vista compleja que contenga funciones de grupo para visualizar valores de dos tablas</w:t>
      </w:r>
    </w:p>
    <w:p w:rsidR="00000000" w:rsidDel="00000000" w:rsidP="00000000" w:rsidRDefault="00000000" w:rsidRPr="00000000" w14:paraId="00000008">
      <w:pPr>
        <w:spacing w:after="240" w:before="240" w:line="319.6363636363636" w:lineRule="auto"/>
        <w:ind w:left="360"/>
        <w:rPr>
          <w:color w:val="4e3629"/>
          <w:sz w:val="24"/>
          <w:szCs w:val="24"/>
        </w:rPr>
      </w:pPr>
      <w:r w:rsidDel="00000000" w:rsidR="00000000" w:rsidRPr="00000000">
        <w:rPr>
          <w:color w:val="d1350f"/>
          <w:sz w:val="24"/>
          <w:szCs w:val="24"/>
          <w:rtl w:val="0"/>
        </w:rPr>
        <w:t xml:space="preserve">·</w:t>
      </w:r>
      <w:r w:rsidDel="00000000" w:rsidR="00000000" w:rsidRPr="00000000">
        <w:rPr>
          <w:rFonts w:ascii="Times New Roman" w:cs="Times New Roman" w:eastAsia="Times New Roman" w:hAnsi="Times New Roman"/>
          <w:color w:val="d1350f"/>
          <w:sz w:val="14"/>
          <w:szCs w:val="14"/>
          <w:rtl w:val="0"/>
        </w:rPr>
        <w:t xml:space="preserve">   </w:t>
        <w:tab/>
      </w:r>
      <w:r w:rsidDel="00000000" w:rsidR="00000000" w:rsidRPr="00000000">
        <w:rPr>
          <w:color w:val="4e3629"/>
          <w:sz w:val="24"/>
          <w:szCs w:val="24"/>
          <w:rtl w:val="0"/>
        </w:rPr>
        <w:t xml:space="preserve">Recuperar datos de una vista</w:t>
      </w:r>
    </w:p>
    <w:p w:rsidR="00000000" w:rsidDel="00000000" w:rsidP="00000000" w:rsidRDefault="00000000" w:rsidRPr="00000000" w14:paraId="00000009">
      <w:pPr>
        <w:spacing w:after="24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00A">
      <w:pPr>
        <w:pStyle w:val="Heading1"/>
        <w:keepNext w:val="0"/>
        <w:keepLines w:val="0"/>
        <w:spacing w:before="480" w:lineRule="auto"/>
        <w:rPr>
          <w:b w:val="1"/>
          <w:bCs w:val="1"/>
          <w:color w:val="4e3629"/>
          <w:sz w:val="46"/>
          <w:szCs w:val="46"/>
        </w:rPr>
      </w:pPr>
      <w:bookmarkStart w:colFirst="0" w:colLast="0" w:name="_won6n6ejftme" w:id="2"/>
      <w:bookmarkEnd w:id="2"/>
      <w:r w:rsidDel="00000000" w:rsidR="00000000" w:rsidRPr="00000000">
        <w:rPr>
          <w:b w:val="1"/>
          <w:bCs w:val="1"/>
          <w:color w:val="4e3629"/>
          <w:sz w:val="46"/>
          <w:szCs w:val="46"/>
          <w:rtl w:val="0"/>
        </w:rPr>
        <w:t xml:space="preserve">Terminología</w:t>
      </w:r>
    </w:p>
    <w:p w:rsidR="00000000" w:rsidDel="00000000" w:rsidP="00000000" w:rsidRDefault="00000000" w:rsidRPr="00000000" w14:paraId="0000000B">
      <w:pPr>
        <w:ind w:left="720" w:firstLine="0"/>
        <w:rPr>
          <w:color w:val="4e3629"/>
        </w:rPr>
      </w:pPr>
      <w:r w:rsidDel="00000000" w:rsidR="00000000" w:rsidRPr="00000000">
        <w:rPr>
          <w:color w:val="4e3629"/>
          <w:rtl w:val="0"/>
        </w:rPr>
        <w:t xml:space="preserve">Identifique el término para cada una de las siguientes definiciones.</w:t>
      </w:r>
    </w:p>
    <w:p w:rsidR="00000000" w:rsidDel="00000000" w:rsidP="00000000" w:rsidRDefault="00000000" w:rsidRPr="00000000" w14:paraId="0000000C">
      <w:pPr>
        <w:spacing w:before="20" w:lineRule="auto"/>
        <w:rPr>
          <w:sz w:val="23"/>
          <w:szCs w:val="23"/>
        </w:rPr>
      </w:pPr>
      <w:r w:rsidDel="00000000" w:rsidR="00000000" w:rsidRPr="00000000">
        <w:rPr>
          <w:sz w:val="23"/>
          <w:szCs w:val="23"/>
          <w:rtl w:val="0"/>
        </w:rPr>
        <w:t xml:space="preserve"> </w:t>
      </w:r>
    </w:p>
    <w:tbl>
      <w:tblPr>
        <w:tblStyle w:val="Table1"/>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5895"/>
        <w:tblGridChange w:id="0">
          <w:tblGrid>
            <w:gridCol w:w="2145"/>
            <w:gridCol w:w="589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D">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E">
            <w:pPr>
              <w:spacing w:line="294.5454545454545" w:lineRule="auto"/>
              <w:ind w:left="840" w:right="80" w:firstLine="0"/>
              <w:rPr>
                <w:color w:val="4e3629"/>
                <w:sz w:val="24"/>
                <w:szCs w:val="24"/>
              </w:rPr>
            </w:pPr>
            <w:r w:rsidDel="00000000" w:rsidR="00000000" w:rsidRPr="00000000">
              <w:rPr>
                <w:color w:val="4e3629"/>
                <w:sz w:val="24"/>
                <w:szCs w:val="24"/>
                <w:rtl w:val="0"/>
              </w:rPr>
              <w:t xml:space="preserve">Subjuego de datos de una o más tablas que se genera a partir de una consulta y se almacena como una tabla virtual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F">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0">
            <w:pPr>
              <w:spacing w:after="240" w:before="240" w:lineRule="auto"/>
              <w:ind w:left="840" w:firstLine="0"/>
              <w:rPr>
                <w:color w:val="4e3629"/>
                <w:sz w:val="24"/>
                <w:szCs w:val="24"/>
              </w:rPr>
            </w:pPr>
            <w:r w:rsidDel="00000000" w:rsidR="00000000" w:rsidRPr="00000000">
              <w:rPr>
                <w:color w:val="4e3629"/>
                <w:sz w:val="24"/>
                <w:szCs w:val="24"/>
                <w:rtl w:val="0"/>
              </w:rPr>
              <w:t xml:space="preserve">Nombre de la vista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1">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2">
            <w:pPr>
              <w:ind w:left="840" w:right="960" w:firstLine="0"/>
              <w:rPr>
                <w:color w:val="4e3629"/>
                <w:sz w:val="24"/>
                <w:szCs w:val="24"/>
              </w:rPr>
            </w:pPr>
            <w:r w:rsidDel="00000000" w:rsidR="00000000" w:rsidRPr="00000000">
              <w:rPr>
                <w:color w:val="4e3629"/>
                <w:sz w:val="24"/>
                <w:szCs w:val="24"/>
                <w:rtl w:val="0"/>
              </w:rPr>
              <w:t xml:space="preserve">Crea una vista independientemente de si existen o no las tablas base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3">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4">
            <w:pPr>
              <w:spacing w:line="294.5454545454545" w:lineRule="auto"/>
              <w:ind w:left="840" w:right="360" w:firstLine="0"/>
              <w:rPr>
                <w:color w:val="4e3629"/>
                <w:sz w:val="24"/>
                <w:szCs w:val="24"/>
              </w:rPr>
            </w:pPr>
            <w:r w:rsidDel="00000000" w:rsidR="00000000" w:rsidRPr="00000000">
              <w:rPr>
                <w:color w:val="4e3629"/>
                <w:sz w:val="24"/>
                <w:szCs w:val="24"/>
                <w:rtl w:val="0"/>
              </w:rPr>
              <w:t xml:space="preserve">Deriva los datos de una tabla, no contiene funciones ni grupos, realiza las operaciones DML mediante la vista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5">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6">
            <w:pPr>
              <w:spacing w:after="240" w:before="240" w:lineRule="auto"/>
              <w:ind w:left="840" w:firstLine="0"/>
              <w:rPr>
                <w:color w:val="4e3629"/>
                <w:sz w:val="24"/>
                <w:szCs w:val="24"/>
              </w:rPr>
            </w:pPr>
            <w:r w:rsidDel="00000000" w:rsidR="00000000" w:rsidRPr="00000000">
              <w:rPr>
                <w:color w:val="4e3629"/>
                <w:sz w:val="24"/>
                <w:szCs w:val="24"/>
                <w:rtl w:val="0"/>
              </w:rPr>
              <w:t xml:space="preserve">Crea la vista solo si existe la tabla base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7">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8">
            <w:pPr>
              <w:spacing w:after="240" w:before="240" w:lineRule="auto"/>
              <w:ind w:left="840" w:firstLine="0"/>
              <w:rPr>
                <w:color w:val="4e3629"/>
                <w:sz w:val="24"/>
                <w:szCs w:val="24"/>
              </w:rPr>
            </w:pPr>
            <w:r w:rsidDel="00000000" w:rsidR="00000000" w:rsidRPr="00000000">
              <w:rPr>
                <w:color w:val="4e3629"/>
                <w:sz w:val="24"/>
                <w:szCs w:val="24"/>
                <w:rtl w:val="0"/>
              </w:rPr>
              <w:t xml:space="preserve">Sentencia utilizada para crear una nueva vista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9">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A">
            <w:pPr>
              <w:spacing w:line="294.5454545454545" w:lineRule="auto"/>
              <w:ind w:left="840" w:right="380" w:firstLine="0"/>
              <w:rPr>
                <w:color w:val="4e3629"/>
                <w:sz w:val="24"/>
                <w:szCs w:val="24"/>
              </w:rPr>
            </w:pPr>
            <w:r w:rsidDel="00000000" w:rsidR="00000000" w:rsidRPr="00000000">
              <w:rPr>
                <w:color w:val="4e3629"/>
                <w:sz w:val="24"/>
                <w:szCs w:val="24"/>
                <w:rtl w:val="0"/>
              </w:rPr>
              <w:t xml:space="preserve">Especifica un nombre para cada expresión seleccionada por la consulta de la vista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B">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C">
            <w:pPr>
              <w:spacing w:after="240" w:before="240" w:lineRule="auto"/>
              <w:ind w:left="840" w:firstLine="0"/>
              <w:rPr>
                <w:color w:val="4e3629"/>
                <w:sz w:val="24"/>
                <w:szCs w:val="24"/>
              </w:rPr>
            </w:pPr>
            <w:r w:rsidDel="00000000" w:rsidR="00000000" w:rsidRPr="00000000">
              <w:rPr>
                <w:color w:val="4e3629"/>
                <w:sz w:val="24"/>
                <w:szCs w:val="24"/>
                <w:rtl w:val="0"/>
              </w:rPr>
              <w:t xml:space="preserve">Sentencia SELECT completa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D">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E">
            <w:pPr>
              <w:spacing w:line="294.5454545454545" w:lineRule="auto"/>
              <w:ind w:left="840" w:right="240" w:firstLine="0"/>
              <w:rPr>
                <w:color w:val="4e3629"/>
                <w:sz w:val="24"/>
                <w:szCs w:val="24"/>
              </w:rPr>
            </w:pPr>
            <w:r w:rsidDel="00000000" w:rsidR="00000000" w:rsidRPr="00000000">
              <w:rPr>
                <w:color w:val="4e3629"/>
                <w:sz w:val="24"/>
                <w:szCs w:val="24"/>
                <w:rtl w:val="0"/>
              </w:rPr>
              <w:t xml:space="preserve">Deriva los datos de más de una tabla, contiene funciones o grupos de datos y no siempre permite realizar operaciones DML mediante la vista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F">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0">
            <w:pPr>
              <w:spacing w:after="240" w:before="240" w:lineRule="auto"/>
              <w:ind w:left="840" w:firstLine="0"/>
              <w:rPr>
                <w:color w:val="4e3629"/>
                <w:sz w:val="24"/>
                <w:szCs w:val="24"/>
              </w:rPr>
            </w:pPr>
            <w:r w:rsidDel="00000000" w:rsidR="00000000" w:rsidRPr="00000000">
              <w:rPr>
                <w:color w:val="4e3629"/>
                <w:sz w:val="24"/>
                <w:szCs w:val="24"/>
                <w:rtl w:val="0"/>
              </w:rPr>
              <w:t xml:space="preserve">Vuelve a crear la vista si ya existe.</w:t>
            </w:r>
          </w:p>
        </w:tc>
      </w:tr>
    </w:tbl>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22">
      <w:pPr>
        <w:spacing w:after="240" w:before="20" w:lineRule="auto"/>
        <w:rPr>
          <w:color w:val="4e3629"/>
          <w:sz w:val="12"/>
          <w:szCs w:val="12"/>
        </w:rPr>
      </w:pPr>
      <w:r w:rsidDel="00000000" w:rsidR="00000000" w:rsidRPr="00000000">
        <w:rPr>
          <w:sz w:val="29"/>
          <w:szCs w:val="29"/>
          <w:rtl w:val="0"/>
        </w:rPr>
        <w:t xml:space="preserve"> </w:t>
      </w:r>
      <w:r w:rsidDel="00000000" w:rsidR="00000000" w:rsidRPr="00000000">
        <w:rPr>
          <w:rtl w:val="0"/>
        </w:rPr>
      </w:r>
    </w:p>
    <w:p w:rsidR="00000000" w:rsidDel="00000000" w:rsidP="00000000" w:rsidRDefault="00000000" w:rsidRPr="00000000" w14:paraId="00000023">
      <w:pPr>
        <w:rPr>
          <w:sz w:val="12"/>
          <w:szCs w:val="12"/>
        </w:rPr>
      </w:pPr>
      <w:r w:rsidDel="00000000" w:rsidR="00000000" w:rsidRPr="00000000">
        <w:rPr>
          <w:rtl w:val="0"/>
        </w:rPr>
      </w:r>
    </w:p>
    <w:p w:rsidR="00000000" w:rsidDel="00000000" w:rsidP="00000000" w:rsidRDefault="00000000" w:rsidRPr="00000000" w14:paraId="00000024">
      <w:pPr>
        <w:pStyle w:val="Heading1"/>
        <w:keepNext w:val="0"/>
        <w:keepLines w:val="0"/>
        <w:spacing w:before="80" w:lineRule="auto"/>
        <w:rPr>
          <w:b w:val="1"/>
          <w:bCs w:val="1"/>
          <w:color w:val="4e3629"/>
          <w:sz w:val="46"/>
          <w:szCs w:val="46"/>
        </w:rPr>
      </w:pPr>
      <w:bookmarkStart w:colFirst="0" w:colLast="0" w:name="_oaeyhyoryu0w" w:id="3"/>
      <w:bookmarkEnd w:id="3"/>
      <w:r w:rsidDel="00000000" w:rsidR="00000000" w:rsidRPr="00000000">
        <w:rPr>
          <w:b w:val="1"/>
          <w:bCs w:val="1"/>
          <w:color w:val="4e3629"/>
          <w:sz w:val="46"/>
          <w:szCs w:val="46"/>
          <w:rtl w:val="0"/>
        </w:rPr>
        <w:t xml:space="preserve">Inténtelo/Resuélvalo</w:t>
      </w:r>
    </w:p>
    <w:p w:rsidR="00000000" w:rsidDel="00000000" w:rsidP="00000000" w:rsidRDefault="00000000" w:rsidRPr="00000000" w14:paraId="00000025">
      <w:pPr>
        <w:spacing w:after="240" w:lineRule="auto"/>
        <w:rPr/>
      </w:pPr>
      <w:r w:rsidDel="00000000" w:rsidR="00000000" w:rsidRPr="00000000">
        <w:rPr>
          <w:rtl w:val="0"/>
        </w:rPr>
        <w:t xml:space="preserve"> </w:t>
      </w:r>
    </w:p>
    <w:p w:rsidR="00000000" w:rsidDel="00000000" w:rsidP="00000000" w:rsidRDefault="00000000" w:rsidRPr="00000000" w14:paraId="00000026">
      <w:pPr>
        <w:spacing w:after="240" w:before="240" w:lineRule="auto"/>
        <w:ind w:left="1080" w:firstLine="0"/>
        <w:rPr>
          <w:color w:val="4e3629"/>
          <w:sz w:val="24"/>
          <w:szCs w:val="24"/>
        </w:rPr>
      </w:pPr>
      <w:r w:rsidDel="00000000" w:rsidR="00000000" w:rsidRPr="00000000">
        <w:rPr>
          <w:color w:val="4e3629"/>
          <w:sz w:val="24"/>
          <w:szCs w:val="24"/>
          <w:rtl w:val="0"/>
        </w:rPr>
        <w:t xml:space="preserve">1.</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¿Cuáles son los tres usos de una vista desde la perspectiva de un DBA?</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28">
      <w:pPr>
        <w:spacing w:after="240" w:before="240" w:lineRule="auto"/>
        <w:rPr/>
      </w:pPr>
      <w:r w:rsidDel="00000000" w:rsidR="00000000" w:rsidRPr="00000000">
        <w:rPr>
          <w:rtl w:val="0"/>
        </w:rPr>
        <w:t xml:space="preserve"> </w:t>
      </w:r>
    </w:p>
    <w:p w:rsidR="00000000" w:rsidDel="00000000" w:rsidP="00000000" w:rsidRDefault="00000000" w:rsidRPr="00000000" w14:paraId="00000029">
      <w:pPr>
        <w:ind w:left="1080" w:right="1140" w:firstLine="0"/>
        <w:rPr>
          <w:color w:val="4e3629"/>
          <w:sz w:val="24"/>
          <w:szCs w:val="24"/>
        </w:rPr>
      </w:pPr>
      <w:r w:rsidDel="00000000" w:rsidR="00000000" w:rsidRPr="00000000">
        <w:rPr>
          <w:color w:val="4e3629"/>
          <w:sz w:val="24"/>
          <w:szCs w:val="24"/>
          <w:rtl w:val="0"/>
        </w:rPr>
        <w:t xml:space="preserve">2.</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Cree una vista simple denominada view_d_songs que contenga el ID, el título y el artista de la tabla DJs on Demand para cada código de tipo “New Age”. En la subconsulta, utilice el alias “Song Title” para la columna del título.</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2B">
      <w:pPr>
        <w:spacing w:after="240" w:before="240" w:lineRule="auto"/>
        <w:rPr/>
      </w:pPr>
      <w:r w:rsidDel="00000000" w:rsidR="00000000" w:rsidRPr="00000000">
        <w:rPr>
          <w:rtl w:val="0"/>
        </w:rPr>
        <w:t xml:space="preserve"> </w:t>
      </w:r>
    </w:p>
    <w:p w:rsidR="00000000" w:rsidDel="00000000" w:rsidP="00000000" w:rsidRDefault="00000000" w:rsidRPr="00000000" w14:paraId="0000002C">
      <w:pPr>
        <w:spacing w:after="240" w:before="240" w:lineRule="auto"/>
        <w:ind w:left="1440" w:hanging="360"/>
        <w:rPr>
          <w:color w:val="4e3629"/>
          <w:sz w:val="24"/>
          <w:szCs w:val="24"/>
        </w:rPr>
      </w:pPr>
      <w:r w:rsidDel="00000000" w:rsidR="00000000" w:rsidRPr="00000000">
        <w:rPr>
          <w:color w:val="4e3629"/>
          <w:sz w:val="24"/>
          <w:szCs w:val="24"/>
          <w:rtl w:val="0"/>
        </w:rPr>
        <w:t xml:space="preserve">3.</w:t>
      </w:r>
      <w:r w:rsidDel="00000000" w:rsidR="00000000" w:rsidRPr="00000000">
        <w:rPr>
          <w:color w:val="4e3629"/>
          <w:sz w:val="14"/>
          <w:szCs w:val="14"/>
          <w:rtl w:val="0"/>
        </w:rPr>
        <w:t xml:space="preserve"> </w:t>
        <w:tab/>
      </w:r>
      <w:r w:rsidDel="00000000" w:rsidR="00000000" w:rsidRPr="00000000">
        <w:rPr>
          <w:color w:val="4e3629"/>
          <w:sz w:val="24"/>
          <w:szCs w:val="24"/>
          <w:rtl w:val="0"/>
        </w:rPr>
        <w:t xml:space="preserve">SELECT *</w:t>
      </w:r>
    </w:p>
    <w:p w:rsidR="00000000" w:rsidDel="00000000" w:rsidP="00000000" w:rsidRDefault="00000000" w:rsidRPr="00000000" w14:paraId="0000002D">
      <w:pPr>
        <w:spacing w:after="240" w:before="240" w:lineRule="auto"/>
        <w:ind w:left="1080" w:firstLine="0"/>
        <w:rPr>
          <w:color w:val="4e3629"/>
        </w:rPr>
      </w:pPr>
      <w:r w:rsidDel="00000000" w:rsidR="00000000" w:rsidRPr="00000000">
        <w:rPr>
          <w:color w:val="4e3629"/>
          <w:rtl w:val="0"/>
        </w:rPr>
        <w:t xml:space="preserve">FROM view_d_songs.</w:t>
      </w:r>
    </w:p>
    <w:p w:rsidR="00000000" w:rsidDel="00000000" w:rsidP="00000000" w:rsidRDefault="00000000" w:rsidRPr="00000000" w14:paraId="0000002E">
      <w:pPr>
        <w:spacing w:after="240" w:before="240" w:lineRule="auto"/>
        <w:rPr/>
      </w:pPr>
      <w:r w:rsidDel="00000000" w:rsidR="00000000" w:rsidRPr="00000000">
        <w:rPr>
          <w:rtl w:val="0"/>
        </w:rPr>
        <w:t xml:space="preserve"> </w:t>
      </w:r>
    </w:p>
    <w:p w:rsidR="00000000" w:rsidDel="00000000" w:rsidP="00000000" w:rsidRDefault="00000000" w:rsidRPr="00000000" w14:paraId="0000002F">
      <w:pPr>
        <w:spacing w:after="240" w:before="240" w:lineRule="auto"/>
        <w:ind w:left="1080" w:firstLine="0"/>
        <w:rPr>
          <w:color w:val="4e3629"/>
        </w:rPr>
      </w:pPr>
      <w:r w:rsidDel="00000000" w:rsidR="00000000" w:rsidRPr="00000000">
        <w:rPr>
          <w:color w:val="4e3629"/>
          <w:rtl w:val="0"/>
        </w:rPr>
        <w:t xml:space="preserve">¿Qué se ha devuelto?</w:t>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31">
      <w:pPr>
        <w:spacing w:after="240" w:before="240" w:lineRule="auto"/>
        <w:rPr/>
      </w:pPr>
      <w:r w:rsidDel="00000000" w:rsidR="00000000" w:rsidRPr="00000000">
        <w:rPr>
          <w:rtl w:val="0"/>
        </w:rPr>
        <w:t xml:space="preserve"> </w:t>
      </w:r>
    </w:p>
    <w:p w:rsidR="00000000" w:rsidDel="00000000" w:rsidP="00000000" w:rsidRDefault="00000000" w:rsidRPr="00000000" w14:paraId="00000032">
      <w:pPr>
        <w:ind w:left="1080" w:right="940" w:firstLine="0"/>
        <w:rPr>
          <w:color w:val="4e3629"/>
          <w:sz w:val="24"/>
          <w:szCs w:val="24"/>
        </w:rPr>
      </w:pPr>
      <w:r w:rsidDel="00000000" w:rsidR="00000000" w:rsidRPr="00000000">
        <w:rPr>
          <w:color w:val="4e3629"/>
          <w:sz w:val="24"/>
          <w:szCs w:val="24"/>
          <w:rtl w:val="0"/>
        </w:rPr>
        <w:t xml:space="preserve">4.</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REPLACE view_d_songs. Agregue type_code a la lista de columnas. Utilice alias para todas las columnas.</w:t>
      </w:r>
    </w:p>
    <w:p w:rsidR="00000000" w:rsidDel="00000000" w:rsidP="00000000" w:rsidRDefault="00000000" w:rsidRPr="00000000" w14:paraId="00000033">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34">
      <w:pPr>
        <w:spacing w:after="240" w:before="2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35">
      <w:pPr>
        <w:ind w:left="1080" w:right="960" w:firstLine="0"/>
        <w:rPr>
          <w:color w:val="4e3629"/>
          <w:sz w:val="24"/>
          <w:szCs w:val="24"/>
        </w:rPr>
      </w:pPr>
      <w:r w:rsidDel="00000000" w:rsidR="00000000" w:rsidRPr="00000000">
        <w:rPr>
          <w:color w:val="4e3629"/>
          <w:sz w:val="24"/>
          <w:szCs w:val="24"/>
          <w:rtl w:val="0"/>
        </w:rPr>
        <w:t xml:space="preserve">5.</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Jason Tsang, el DJ de DJs On Demand, necesita una lista de los eventos pasados y de los previstos para los próximos meses, a fin de organizar el equipo necesario para cada evento. Como jefe de la compañía, usted no desea que tenga acceso al precio que han abonado los clientes por sus eventos. Cree una vista para Jason que muestre el nombre del evento, la fecha del evento y la descripción del tema. Utilice alias para cada nombre de columna.</w:t>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37">
      <w:pPr>
        <w:spacing w:after="240" w:before="240" w:lineRule="auto"/>
        <w:rPr/>
      </w:pPr>
      <w:r w:rsidDel="00000000" w:rsidR="00000000" w:rsidRPr="00000000">
        <w:rPr>
          <w:rtl w:val="0"/>
        </w:rPr>
        <w:t xml:space="preserve"> </w:t>
      </w:r>
    </w:p>
    <w:p w:rsidR="00000000" w:rsidDel="00000000" w:rsidP="00000000" w:rsidRDefault="00000000" w:rsidRPr="00000000" w14:paraId="00000038">
      <w:pPr>
        <w:ind w:left="1080" w:right="840" w:firstLine="0"/>
        <w:rPr>
          <w:color w:val="4e3629"/>
          <w:sz w:val="24"/>
          <w:szCs w:val="24"/>
        </w:rPr>
      </w:pPr>
      <w:r w:rsidDel="00000000" w:rsidR="00000000" w:rsidRPr="00000000">
        <w:rPr>
          <w:color w:val="4e3629"/>
          <w:sz w:val="24"/>
          <w:szCs w:val="24"/>
          <w:rtl w:val="0"/>
        </w:rPr>
        <w:t xml:space="preserve">6.</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Es política de la compañía que solo se permitirá el acceso a los salarios de los distintos empleados a la dirección de nivel superior. Sin embargo, los jefes de los departamentos necesitan conocer los salarios mínimos, máximos y medios, agrupados por departamento. Utilice la base de datos Oracle para preparar una vista que muestre la información necesaria para los jefes de los departamentos.</w:t>
      </w:r>
    </w:p>
    <w:p w:rsidR="00000000" w:rsidDel="00000000" w:rsidP="00000000" w:rsidRDefault="00000000" w:rsidRPr="00000000" w14:paraId="00000039">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3A">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3B">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3C">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3D">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3E">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3F">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40">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41">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42">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43">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44">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45">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46">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