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100" w:line="401.4545454545454" w:lineRule="auto"/>
        <w:rPr/>
      </w:pPr>
      <w:bookmarkStart w:colFirst="0" w:colLast="0" w:name="_5almcag0hckd" w:id="0"/>
      <w:bookmarkEnd w:id="0"/>
      <w:r w:rsidDel="00000000" w:rsidR="00000000" w:rsidRPr="00000000">
        <w:rPr>
          <w:rtl w:val="0"/>
        </w:rPr>
        <w:t xml:space="preserve">Programación de Bases de Datos con SQL</w:t>
      </w:r>
    </w:p>
    <w:p w:rsidR="00000000" w:rsidDel="00000000" w:rsidP="00000000" w:rsidRDefault="00000000" w:rsidRPr="00000000" w14:paraId="00000002">
      <w:pPr>
        <w:pStyle w:val="Heading2"/>
        <w:spacing w:after="240" w:before="240" w:lineRule="auto"/>
        <w:ind w:right="2740"/>
        <w:rPr/>
      </w:pPr>
      <w:bookmarkStart w:colFirst="0" w:colLast="0" w:name="_njakqpufruro" w:id="1"/>
      <w:bookmarkEnd w:id="1"/>
      <w:r w:rsidDel="00000000" w:rsidR="00000000" w:rsidRPr="00000000">
        <w:rPr>
          <w:sz w:val="30"/>
          <w:szCs w:val="30"/>
          <w:rtl w:val="0"/>
        </w:rPr>
        <w:t xml:space="preserve">4-1</w:t>
      </w:r>
      <w:r w:rsidDel="00000000" w:rsidR="00000000" w:rsidRPr="00000000">
        <w:rPr>
          <w:sz w:val="14"/>
          <w:szCs w:val="14"/>
          <w:rtl w:val="0"/>
        </w:rPr>
        <w:t xml:space="preserve">  </w:t>
      </w:r>
      <w:r w:rsidDel="00000000" w:rsidR="00000000" w:rsidRPr="00000000">
        <w:rPr>
          <w:rtl w:val="0"/>
        </w:rPr>
        <w:t xml:space="preserve">: Manipulación de Mayúsculas/Minúsculas y de Caracteres Actividades de Práctica</w:t>
      </w:r>
    </w:p>
    <w:p w:rsidR="00000000" w:rsidDel="00000000" w:rsidP="00000000" w:rsidRDefault="00000000" w:rsidRPr="00000000" w14:paraId="00000003">
      <w:pPr>
        <w:pStyle w:val="Heading1"/>
        <w:keepNext w:val="0"/>
        <w:keepLines w:val="0"/>
        <w:spacing w:before="320" w:lineRule="auto"/>
        <w:rPr>
          <w:b w:val="1"/>
          <w:bCs w:val="1"/>
          <w:color w:val="4e3629"/>
          <w:sz w:val="46"/>
          <w:szCs w:val="46"/>
        </w:rPr>
      </w:pPr>
      <w:bookmarkStart w:colFirst="0" w:colLast="0" w:name="_qq0fdurdcgrw" w:id="2"/>
      <w:bookmarkEnd w:id="2"/>
      <w:r w:rsidDel="00000000" w:rsidR="00000000" w:rsidRPr="00000000">
        <w:rPr>
          <w:b w:val="1"/>
          <w:bCs w:val="1"/>
          <w:color w:val="4e3629"/>
          <w:sz w:val="46"/>
          <w:szCs w:val="46"/>
          <w:rtl w:val="0"/>
        </w:rPr>
        <w:t xml:space="preserve">Objetivos</w:t>
      </w:r>
    </w:p>
    <w:p w:rsidR="00000000" w:rsidDel="00000000" w:rsidP="00000000" w:rsidRDefault="00000000" w:rsidRPr="00000000" w14:paraId="00000004">
      <w:pPr>
        <w:ind w:left="1440" w:right="288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Seleccionar y aplicar funciones de una sola fila que realicen conversión de mayúsculas/minúsculas y/o la manipulación de caracteres</w:t>
      </w:r>
    </w:p>
    <w:p w:rsidR="00000000" w:rsidDel="00000000" w:rsidP="00000000" w:rsidRDefault="00000000" w:rsidRPr="00000000" w14:paraId="00000005">
      <w:pPr>
        <w:ind w:left="1440" w:right="84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Seleccionar y aplicar las funciones de manipulación de mayúsculas/minúsculas de caracteres LOWER, UPPER e INTCAP en una consulta SQL</w:t>
      </w:r>
    </w:p>
    <w:p w:rsidR="00000000" w:rsidDel="00000000" w:rsidP="00000000" w:rsidRDefault="00000000" w:rsidRPr="00000000" w14:paraId="00000006">
      <w:pPr>
        <w:spacing w:line="235.2" w:lineRule="auto"/>
        <w:ind w:left="1440" w:right="152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tab/>
      </w:r>
      <w:r w:rsidDel="00000000" w:rsidR="00000000" w:rsidRPr="00000000">
        <w:rPr>
          <w:color w:val="4e3629"/>
          <w:sz w:val="24"/>
          <w:szCs w:val="24"/>
          <w:rtl w:val="0"/>
        </w:rPr>
        <w:t xml:space="preserve">Seleccionar y aplicar las funciones de manipulación de caracteres CONCAT, SUBSTR, LENGTH, INSTR, LPAD, RPAD, TRIM y REPLACE en una consulta SQL</w:t>
      </w:r>
    </w:p>
    <w:p w:rsidR="00000000" w:rsidDel="00000000" w:rsidP="00000000" w:rsidRDefault="00000000" w:rsidRPr="00000000" w14:paraId="00000007">
      <w:pPr>
        <w:spacing w:after="240" w:before="240" w:lineRule="auto"/>
        <w:ind w:left="144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Escribir consultas flexibles usando variables de sustitución</w:t>
      </w:r>
    </w:p>
    <w:p w:rsidR="00000000" w:rsidDel="00000000" w:rsidP="00000000" w:rsidRDefault="00000000" w:rsidRPr="00000000" w14:paraId="00000008">
      <w:pPr>
        <w:spacing w:after="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009">
      <w:pPr>
        <w:pStyle w:val="Heading1"/>
        <w:keepNext w:val="0"/>
        <w:keepLines w:val="0"/>
        <w:spacing w:before="480" w:lineRule="auto"/>
        <w:rPr>
          <w:b w:val="1"/>
          <w:bCs w:val="1"/>
          <w:color w:val="4e3629"/>
          <w:sz w:val="46"/>
          <w:szCs w:val="46"/>
        </w:rPr>
      </w:pPr>
      <w:bookmarkStart w:colFirst="0" w:colLast="0" w:name="_sbkblv24ye7v" w:id="3"/>
      <w:bookmarkEnd w:id="3"/>
      <w:r w:rsidDel="00000000" w:rsidR="00000000" w:rsidRPr="00000000">
        <w:rPr>
          <w:b w:val="1"/>
          <w:bCs w:val="1"/>
          <w:color w:val="4e3629"/>
          <w:sz w:val="46"/>
          <w:szCs w:val="46"/>
          <w:rtl w:val="0"/>
        </w:rPr>
        <w:t xml:space="preserve">Terminología</w:t>
      </w:r>
    </w:p>
    <w:p w:rsidR="00000000" w:rsidDel="00000000" w:rsidP="00000000" w:rsidRDefault="00000000" w:rsidRPr="00000000" w14:paraId="0000000A">
      <w:pPr>
        <w:ind w:left="720" w:firstLine="0"/>
        <w:rPr>
          <w:color w:val="4e3629"/>
        </w:rPr>
      </w:pPr>
      <w:r w:rsidDel="00000000" w:rsidR="00000000" w:rsidRPr="00000000">
        <w:rPr>
          <w:color w:val="4e3629"/>
          <w:rtl w:val="0"/>
        </w:rPr>
        <w:t xml:space="preserve">Identifique el término para cada una de las siguientes definiciones.</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spacing w:after="240" w:before="20" w:lineRule="auto"/>
        <w:rPr>
          <w:sz w:val="27"/>
          <w:szCs w:val="27"/>
        </w:rPr>
      </w:pPr>
      <w:r w:rsidDel="00000000" w:rsidR="00000000" w:rsidRPr="00000000">
        <w:rPr>
          <w:sz w:val="27"/>
          <w:szCs w:val="27"/>
          <w:rtl w:val="0"/>
        </w:rPr>
        <w:t xml:space="preserve"> </w:t>
      </w:r>
    </w:p>
    <w:tbl>
      <w:tblPr>
        <w:tblStyle w:val="Table1"/>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5910"/>
        <w:tblGridChange w:id="0">
          <w:tblGrid>
            <w:gridCol w:w="2145"/>
            <w:gridCol w:w="591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ind w:left="740" w:right="1060" w:firstLine="0"/>
              <w:rPr>
                <w:color w:val="4e3629"/>
                <w:sz w:val="24"/>
                <w:szCs w:val="24"/>
              </w:rPr>
            </w:pPr>
            <w:r w:rsidDel="00000000" w:rsidR="00000000" w:rsidRPr="00000000">
              <w:rPr>
                <w:color w:val="4e3629"/>
                <w:sz w:val="24"/>
                <w:szCs w:val="24"/>
                <w:rtl w:val="0"/>
              </w:rPr>
              <w:t xml:space="preserve">Tabla ficticia que se utiliza para ver los resultados de las funciones y los cálculos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ind w:left="840" w:right="1400" w:firstLine="0"/>
              <w:rPr>
                <w:color w:val="4e3629"/>
                <w:sz w:val="24"/>
                <w:szCs w:val="24"/>
              </w:rPr>
            </w:pPr>
            <w:r w:rsidDel="00000000" w:rsidR="00000000" w:rsidRPr="00000000">
              <w:rPr>
                <w:color w:val="4e3629"/>
                <w:sz w:val="24"/>
                <w:szCs w:val="24"/>
                <w:rtl w:val="0"/>
              </w:rPr>
              <w:t xml:space="preserve">Organización de los datos para su almacenamiento o presentación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294.5454545454545" w:lineRule="auto"/>
              <w:ind w:left="740" w:right="120" w:firstLine="0"/>
              <w:rPr>
                <w:color w:val="4e3629"/>
                <w:sz w:val="24"/>
                <w:szCs w:val="24"/>
              </w:rPr>
            </w:pPr>
            <w:r w:rsidDel="00000000" w:rsidR="00000000" w:rsidRPr="00000000">
              <w:rPr>
                <w:color w:val="4e3629"/>
                <w:sz w:val="24"/>
                <w:szCs w:val="24"/>
                <w:rtl w:val="0"/>
              </w:rPr>
              <w:t xml:space="preserve">Convierte los valores de carácter alfabético a mayúsculas para la primera letra de cada palabra; el resto permanece en minúsculas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294.5454545454545" w:lineRule="auto"/>
              <w:ind w:left="740" w:right="200" w:firstLine="0"/>
              <w:rPr>
                <w:color w:val="4e3629"/>
                <w:sz w:val="24"/>
                <w:szCs w:val="24"/>
              </w:rPr>
            </w:pPr>
            <w:r w:rsidDel="00000000" w:rsidR="00000000" w:rsidRPr="00000000">
              <w:rPr>
                <w:color w:val="4e3629"/>
                <w:sz w:val="24"/>
                <w:szCs w:val="24"/>
                <w:rtl w:val="0"/>
              </w:rPr>
              <w:t xml:space="preserve">Funciones que aceptan datos de caracteres como entrada y que pueden devolver valores numéricos y de carácter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301.0909090909091" w:lineRule="auto"/>
              <w:ind w:left="740" w:right="160" w:firstLine="0"/>
              <w:rPr>
                <w:color w:val="4e3629"/>
                <w:sz w:val="24"/>
                <w:szCs w:val="24"/>
              </w:rPr>
            </w:pPr>
            <w:r w:rsidDel="00000000" w:rsidR="00000000" w:rsidRPr="00000000">
              <w:rPr>
                <w:color w:val="4e3629"/>
                <w:sz w:val="24"/>
                <w:szCs w:val="24"/>
                <w:rtl w:val="0"/>
              </w:rPr>
              <w:t xml:space="preserve">Elimina todos los caracteres especificados, ya sea del principio o del final de una cadena</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301.0909090909091" w:lineRule="auto"/>
              <w:ind w:left="740" w:right="880" w:firstLine="0"/>
              <w:rPr>
                <w:color w:val="4e3629"/>
                <w:sz w:val="24"/>
                <w:szCs w:val="24"/>
              </w:rPr>
            </w:pPr>
            <w:r w:rsidDel="00000000" w:rsidR="00000000" w:rsidRPr="00000000">
              <w:rPr>
                <w:color w:val="4e3629"/>
                <w:sz w:val="24"/>
                <w:szCs w:val="24"/>
                <w:rtl w:val="0"/>
              </w:rPr>
              <w:t xml:space="preserve">Símbolo que representa una cantidad o una relación entre cantidades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301.0909090909091" w:lineRule="auto"/>
              <w:ind w:left="740" w:right="440" w:firstLine="0"/>
              <w:rPr>
                <w:color w:val="4e3629"/>
                <w:sz w:val="24"/>
                <w:szCs w:val="24"/>
              </w:rPr>
            </w:pPr>
            <w:r w:rsidDel="00000000" w:rsidR="00000000" w:rsidRPr="00000000">
              <w:rPr>
                <w:color w:val="4e3629"/>
                <w:sz w:val="24"/>
                <w:szCs w:val="24"/>
                <w:rtl w:val="0"/>
              </w:rPr>
              <w:t xml:space="preserve">Funciones que operan solo en filas únicas y que devuelven un resultado por fila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spacing w:after="240" w:before="240" w:line="298.9090909090909" w:lineRule="auto"/>
              <w:ind w:left="740" w:firstLine="0"/>
              <w:rPr>
                <w:color w:val="4e3629"/>
                <w:sz w:val="24"/>
                <w:szCs w:val="24"/>
              </w:rPr>
            </w:pPr>
            <w:r w:rsidDel="00000000" w:rsidR="00000000" w:rsidRPr="00000000">
              <w:rPr>
                <w:color w:val="4e3629"/>
                <w:sz w:val="24"/>
                <w:szCs w:val="24"/>
                <w:rtl w:val="0"/>
              </w:rPr>
              <w:t xml:space="preserve">Convierte caracteres alfabéticos en mayúsculas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E">
            <w:pPr>
              <w:spacing w:after="240" w:lineRule="auto"/>
              <w:ind w:left="740" w:firstLine="0"/>
              <w:rPr>
                <w:color w:val="4e3629"/>
                <w:sz w:val="24"/>
                <w:szCs w:val="24"/>
              </w:rPr>
            </w:pPr>
            <w:r w:rsidDel="00000000" w:rsidR="00000000" w:rsidRPr="00000000">
              <w:rPr>
                <w:color w:val="4e3629"/>
                <w:sz w:val="24"/>
                <w:szCs w:val="24"/>
                <w:rtl w:val="0"/>
              </w:rPr>
              <w:t xml:space="preserve">Datos no procesados introducidos en la computadora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spacing w:after="240" w:before="240" w:line="294.5454545454545" w:lineRule="auto"/>
              <w:ind w:left="740" w:right="440" w:firstLine="0"/>
              <w:rPr>
                <w:color w:val="4e3629"/>
                <w:sz w:val="24"/>
                <w:szCs w:val="24"/>
              </w:rPr>
            </w:pPr>
            <w:r w:rsidDel="00000000" w:rsidR="00000000" w:rsidRPr="00000000">
              <w:rPr>
                <w:color w:val="4e3629"/>
                <w:sz w:val="24"/>
                <w:szCs w:val="24"/>
                <w:rtl w:val="0"/>
              </w:rPr>
              <w:t xml:space="preserve">Concatena el primer valor de carácter con el segundo valor de carácter; equivalente al operador de concatenación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2">
            <w:pPr>
              <w:spacing w:after="240" w:before="240" w:lineRule="auto"/>
              <w:ind w:left="740" w:firstLine="0"/>
              <w:rPr>
                <w:color w:val="4e3629"/>
                <w:sz w:val="24"/>
                <w:szCs w:val="24"/>
              </w:rPr>
            </w:pPr>
            <w:r w:rsidDel="00000000" w:rsidR="00000000" w:rsidRPr="00000000">
              <w:rPr>
                <w:color w:val="4e3629"/>
                <w:sz w:val="24"/>
                <w:szCs w:val="24"/>
                <w:rtl w:val="0"/>
              </w:rPr>
              <w:t xml:space="preserve">Datos que se procesan en información</w:t>
            </w:r>
          </w:p>
        </w:tc>
      </w:tr>
    </w:tbl>
    <w:p w:rsidR="00000000" w:rsidDel="00000000" w:rsidP="00000000" w:rsidRDefault="00000000" w:rsidRPr="00000000" w14:paraId="00000023">
      <w:pPr>
        <w:spacing w:after="240" w:lineRule="auto"/>
        <w:rPr>
          <w:color w:val="4e3629"/>
          <w:sz w:val="12"/>
          <w:szCs w:val="1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rPr>
          <w:sz w:val="12"/>
          <w:szCs w:val="12"/>
        </w:rPr>
      </w:pPr>
      <w:r w:rsidDel="00000000" w:rsidR="00000000" w:rsidRPr="00000000">
        <w:rPr>
          <w:rtl w:val="0"/>
        </w:rPr>
      </w:r>
    </w:p>
    <w:tbl>
      <w:tblPr>
        <w:tblStyle w:val="Table2"/>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715"/>
        <w:tblGridChange w:id="0">
          <w:tblGrid>
            <w:gridCol w:w="2340"/>
            <w:gridCol w:w="571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5">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6">
            <w:pPr>
              <w:spacing w:after="240" w:before="240" w:line="295.6363636363637" w:lineRule="auto"/>
              <w:ind w:left="740" w:firstLine="0"/>
              <w:rPr>
                <w:color w:val="4e3629"/>
                <w:sz w:val="24"/>
                <w:szCs w:val="24"/>
              </w:rPr>
            </w:pPr>
            <w:r w:rsidDel="00000000" w:rsidR="00000000" w:rsidRPr="00000000">
              <w:rPr>
                <w:color w:val="4e3629"/>
                <w:sz w:val="24"/>
                <w:szCs w:val="24"/>
                <w:rtl w:val="0"/>
              </w:rPr>
              <w:t xml:space="preserve">Convierte valores de carácter alfabético en minúsculas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spacing w:after="240" w:before="240" w:lineRule="auto"/>
              <w:ind w:left="740" w:right="220" w:firstLine="0"/>
              <w:rPr>
                <w:color w:val="4e3629"/>
                <w:sz w:val="24"/>
                <w:szCs w:val="24"/>
              </w:rPr>
            </w:pPr>
            <w:r w:rsidDel="00000000" w:rsidR="00000000" w:rsidRPr="00000000">
              <w:rPr>
                <w:color w:val="4e3629"/>
                <w:sz w:val="24"/>
                <w:szCs w:val="24"/>
                <w:rtl w:val="0"/>
              </w:rPr>
              <w:t xml:space="preserve">Rellena la parte izquierda de un carácter, dando lugar a un valor justificado a la derecha</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A">
            <w:pPr>
              <w:spacing w:after="240" w:before="240" w:lineRule="auto"/>
              <w:ind w:left="740" w:right="120" w:firstLine="0"/>
              <w:rPr>
                <w:color w:val="4e3629"/>
                <w:sz w:val="24"/>
                <w:szCs w:val="24"/>
              </w:rPr>
            </w:pPr>
            <w:r w:rsidDel="00000000" w:rsidR="00000000" w:rsidRPr="00000000">
              <w:rPr>
                <w:color w:val="4e3629"/>
                <w:sz w:val="24"/>
                <w:szCs w:val="24"/>
                <w:rtl w:val="0"/>
              </w:rPr>
              <w:t xml:space="preserve">Devuelve caracteres específicos de un valor de carácter empezando por una posición de carácter específica hasta una</w:t>
            </w:r>
          </w:p>
          <w:p w:rsidR="00000000" w:rsidDel="00000000" w:rsidP="00000000" w:rsidRDefault="00000000" w:rsidRPr="00000000" w14:paraId="0000002B">
            <w:pPr>
              <w:spacing w:after="240" w:before="240" w:line="284.72727272727275" w:lineRule="auto"/>
              <w:ind w:left="740" w:firstLine="0"/>
              <w:rPr>
                <w:color w:val="4e3629"/>
                <w:sz w:val="24"/>
                <w:szCs w:val="24"/>
              </w:rPr>
            </w:pPr>
            <w:r w:rsidDel="00000000" w:rsidR="00000000" w:rsidRPr="00000000">
              <w:rPr>
                <w:color w:val="4e3629"/>
                <w:sz w:val="24"/>
                <w:szCs w:val="24"/>
                <w:rtl w:val="0"/>
              </w:rPr>
              <w:t xml:space="preserve">longitud de posiciones de caracteres determinada</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C">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spacing w:after="240" w:before="240" w:line="295.6363636363637" w:lineRule="auto"/>
              <w:ind w:left="740" w:firstLine="0"/>
              <w:rPr>
                <w:color w:val="4e3629"/>
                <w:sz w:val="24"/>
                <w:szCs w:val="24"/>
              </w:rPr>
            </w:pPr>
            <w:r w:rsidDel="00000000" w:rsidR="00000000" w:rsidRPr="00000000">
              <w:rPr>
                <w:color w:val="4e3629"/>
                <w:sz w:val="24"/>
                <w:szCs w:val="24"/>
                <w:rtl w:val="0"/>
              </w:rPr>
              <w:t xml:space="preserve">Sustituye una secuencia de caracteres de una cadena por otro</w:t>
            </w:r>
          </w:p>
          <w:p w:rsidR="00000000" w:rsidDel="00000000" w:rsidP="00000000" w:rsidRDefault="00000000" w:rsidRPr="00000000" w14:paraId="0000002E">
            <w:pPr>
              <w:spacing w:after="240" w:before="240" w:line="284.72727272727275" w:lineRule="auto"/>
              <w:ind w:left="740" w:firstLine="0"/>
              <w:rPr>
                <w:color w:val="4e3629"/>
                <w:sz w:val="24"/>
                <w:szCs w:val="24"/>
              </w:rPr>
            </w:pPr>
            <w:r w:rsidDel="00000000" w:rsidR="00000000" w:rsidRPr="00000000">
              <w:rPr>
                <w:color w:val="4e3629"/>
                <w:sz w:val="24"/>
                <w:szCs w:val="24"/>
                <w:rtl w:val="0"/>
              </w:rPr>
              <w:t xml:space="preserve">juego de caracteres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0">
            <w:pPr>
              <w:spacing w:after="240" w:before="240" w:line="297.8181818181818" w:lineRule="auto"/>
              <w:ind w:left="740" w:firstLine="0"/>
              <w:rPr>
                <w:color w:val="4e3629"/>
                <w:sz w:val="24"/>
                <w:szCs w:val="24"/>
              </w:rPr>
            </w:pPr>
            <w:r w:rsidDel="00000000" w:rsidR="00000000" w:rsidRPr="00000000">
              <w:rPr>
                <w:color w:val="4e3629"/>
                <w:sz w:val="24"/>
                <w:szCs w:val="24"/>
                <w:rtl w:val="0"/>
              </w:rPr>
              <w:t xml:space="preserve">Devuelve la posición numérica de una cadena con nombre.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1">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2">
            <w:pPr>
              <w:spacing w:after="240" w:before="240" w:line="295.6363636363637" w:lineRule="auto"/>
              <w:ind w:left="740" w:firstLine="0"/>
              <w:rPr>
                <w:color w:val="4e3629"/>
                <w:sz w:val="24"/>
                <w:szCs w:val="24"/>
              </w:rPr>
            </w:pPr>
            <w:r w:rsidDel="00000000" w:rsidR="00000000" w:rsidRPr="00000000">
              <w:rPr>
                <w:color w:val="4e3629"/>
                <w:sz w:val="24"/>
                <w:szCs w:val="24"/>
                <w:rtl w:val="0"/>
              </w:rPr>
              <w:t xml:space="preserve">Devuelve el número de caracteres en la expresión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spacing w:after="240" w:before="240" w:line="295.6363636363637" w:lineRule="auto"/>
              <w:ind w:left="740" w:firstLine="0"/>
              <w:rPr>
                <w:color w:val="4e3629"/>
                <w:sz w:val="24"/>
                <w:szCs w:val="24"/>
              </w:rPr>
            </w:pPr>
            <w:r w:rsidDel="00000000" w:rsidR="00000000" w:rsidRPr="00000000">
              <w:rPr>
                <w:color w:val="4e3629"/>
                <w:sz w:val="24"/>
                <w:szCs w:val="24"/>
                <w:rtl w:val="0"/>
              </w:rPr>
              <w:t xml:space="preserve">Rellena la parte derecha de un carácter, dando lugar a un valor</w:t>
            </w:r>
          </w:p>
          <w:p w:rsidR="00000000" w:rsidDel="00000000" w:rsidP="00000000" w:rsidRDefault="00000000" w:rsidRPr="00000000" w14:paraId="00000035">
            <w:pPr>
              <w:spacing w:after="240" w:before="240" w:line="284.72727272727275" w:lineRule="auto"/>
              <w:ind w:left="740" w:firstLine="0"/>
              <w:rPr>
                <w:color w:val="4e3629"/>
                <w:sz w:val="24"/>
                <w:szCs w:val="24"/>
              </w:rPr>
            </w:pPr>
            <w:r w:rsidDel="00000000" w:rsidR="00000000" w:rsidRPr="00000000">
              <w:rPr>
                <w:color w:val="4e3629"/>
                <w:sz w:val="24"/>
                <w:szCs w:val="24"/>
                <w:rtl w:val="0"/>
              </w:rPr>
              <w:t xml:space="preserve">justificado a la izquierda</w:t>
            </w:r>
          </w:p>
        </w:tc>
      </w:tr>
    </w:tbl>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7">
      <w:pPr>
        <w:spacing w:after="24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38">
      <w:pPr>
        <w:pStyle w:val="Heading1"/>
        <w:keepNext w:val="0"/>
        <w:keepLines w:val="0"/>
        <w:spacing w:before="100" w:lineRule="auto"/>
        <w:rPr>
          <w:b w:val="1"/>
          <w:bCs w:val="1"/>
          <w:color w:val="4e3629"/>
          <w:sz w:val="46"/>
          <w:szCs w:val="46"/>
        </w:rPr>
      </w:pPr>
      <w:bookmarkStart w:colFirst="0" w:colLast="0" w:name="_681uclo11rdh" w:id="4"/>
      <w:bookmarkEnd w:id="4"/>
      <w:r w:rsidDel="00000000" w:rsidR="00000000" w:rsidRPr="00000000">
        <w:rPr>
          <w:b w:val="1"/>
          <w:bCs w:val="1"/>
          <w:color w:val="4e3629"/>
          <w:sz w:val="46"/>
          <w:szCs w:val="46"/>
          <w:rtl w:val="0"/>
        </w:rPr>
        <w:t xml:space="preserve">Inténtelo/Resuélvalo</w:t>
      </w:r>
    </w:p>
    <w:p w:rsidR="00000000" w:rsidDel="00000000" w:rsidP="00000000" w:rsidRDefault="00000000" w:rsidRPr="00000000" w14:paraId="00000039">
      <w:pPr>
        <w:spacing w:after="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ind w:right="102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Mediante los tres palabras separadas “Oracle”, “Internet” y “Academy”, utilice un comando para producir la siguiente salida:</w:t>
      </w:r>
    </w:p>
    <w:p w:rsidR="00000000" w:rsidDel="00000000" w:rsidP="00000000" w:rsidRDefault="00000000" w:rsidRPr="00000000" w14:paraId="0000003B">
      <w:pPr>
        <w:spacing w:after="240" w:before="20" w:lineRule="auto"/>
        <w:rPr>
          <w:sz w:val="23"/>
          <w:szCs w:val="23"/>
        </w:rPr>
      </w:pPr>
      <w:r w:rsidDel="00000000" w:rsidR="00000000" w:rsidRPr="00000000">
        <w:rPr>
          <w:sz w:val="23"/>
          <w:szCs w:val="23"/>
          <w:rtl w:val="0"/>
        </w:rPr>
        <w:t xml:space="preserve"> </w:t>
      </w:r>
    </w:p>
    <w:tbl>
      <w:tblPr>
        <w:tblStyle w:val="Table3"/>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tblGridChange w:id="0">
          <w:tblGrid>
            <w:gridCol w:w="37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after="240" w:before="240" w:line="278.1818181818182" w:lineRule="auto"/>
              <w:ind w:left="1660" w:firstLine="0"/>
              <w:rPr>
                <w:b w:val="1"/>
                <w:bCs w:val="1"/>
                <w:color w:val="4e3629"/>
                <w:sz w:val="24"/>
                <w:szCs w:val="24"/>
              </w:rPr>
            </w:pPr>
            <w:r w:rsidDel="00000000" w:rsidR="00000000" w:rsidRPr="00000000">
              <w:rPr>
                <w:b w:val="1"/>
                <w:bCs w:val="1"/>
                <w:color w:val="4e3629"/>
                <w:sz w:val="24"/>
                <w:szCs w:val="24"/>
                <w:rtl w:val="0"/>
              </w:rPr>
              <w:t xml:space="preserve">The Best Class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240" w:before="240" w:line="281.4545454545455" w:lineRule="auto"/>
              <w:ind w:left="1660" w:firstLine="0"/>
              <w:rPr>
                <w:color w:val="4e3629"/>
                <w:sz w:val="24"/>
                <w:szCs w:val="24"/>
              </w:rPr>
            </w:pPr>
            <w:r w:rsidDel="00000000" w:rsidR="00000000" w:rsidRPr="00000000">
              <w:rPr>
                <w:color w:val="4e3629"/>
                <w:sz w:val="24"/>
                <w:szCs w:val="24"/>
                <w:rtl w:val="0"/>
              </w:rPr>
              <w:t xml:space="preserve">Oracle Internet Academy</w:t>
            </w:r>
          </w:p>
        </w:tc>
      </w:tr>
    </w:tbl>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Utilice la cadena “Oracle Internet Academy” para producir la siguiente salida:</w:t>
      </w:r>
    </w:p>
    <w:p w:rsidR="00000000" w:rsidDel="00000000" w:rsidP="00000000" w:rsidRDefault="00000000" w:rsidRPr="00000000" w14:paraId="00000041">
      <w:pPr>
        <w:spacing w:after="240" w:before="240" w:lineRule="auto"/>
        <w:rPr/>
      </w:pPr>
      <w:r w:rsidDel="00000000" w:rsidR="00000000" w:rsidRPr="00000000">
        <w:rPr>
          <w:rtl w:val="0"/>
        </w:rPr>
        <w:t xml:space="preserve"> </w:t>
      </w:r>
    </w:p>
    <w:tbl>
      <w:tblPr>
        <w:tblStyle w:val="Table4"/>
        <w:tblW w:w="2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tblGridChange w:id="0">
          <w:tblGrid>
            <w:gridCol w:w="23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spacing w:after="240" w:before="240" w:line="278.1818181818182" w:lineRule="auto"/>
              <w:ind w:left="1660" w:firstLine="0"/>
              <w:rPr>
                <w:b w:val="1"/>
                <w:bCs w:val="1"/>
                <w:color w:val="4e3629"/>
                <w:sz w:val="24"/>
                <w:szCs w:val="24"/>
              </w:rPr>
            </w:pPr>
            <w:r w:rsidDel="00000000" w:rsidR="00000000" w:rsidRPr="00000000">
              <w:rPr>
                <w:b w:val="1"/>
                <w:bCs w:val="1"/>
                <w:color w:val="4e3629"/>
                <w:sz w:val="24"/>
                <w:szCs w:val="24"/>
                <w:rtl w:val="0"/>
              </w:rPr>
              <w:t xml:space="preserve">The Net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240" w:before="240" w:line="278.1818181818182" w:lineRule="auto"/>
              <w:ind w:left="1660" w:firstLine="0"/>
              <w:rPr>
                <w:color w:val="4e3629"/>
                <w:sz w:val="24"/>
                <w:szCs w:val="24"/>
              </w:rPr>
            </w:pPr>
            <w:r w:rsidDel="00000000" w:rsidR="00000000" w:rsidRPr="00000000">
              <w:rPr>
                <w:color w:val="4e3629"/>
                <w:sz w:val="24"/>
                <w:szCs w:val="24"/>
                <w:rtl w:val="0"/>
              </w:rPr>
              <w:t xml:space="preserve">net</w:t>
            </w:r>
          </w:p>
        </w:tc>
      </w:tr>
    </w:tbl>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¿Qué longitud tiene la cadena “Oracle Internet Academy”?</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color w:val="4e3629"/>
          <w:sz w:val="24"/>
          <w:szCs w:val="24"/>
        </w:rPr>
      </w:pPr>
      <w:r w:rsidDel="00000000" w:rsidR="00000000" w:rsidRPr="00000000">
        <w:rPr>
          <w:color w:val="4e3629"/>
          <w:sz w:val="24"/>
          <w:szCs w:val="24"/>
          <w:rtl w:val="0"/>
        </w:rPr>
        <w:t xml:space="preserve">4.</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¿Cuál es la posición de la “I” en “Oracle Internet Academy”?</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color w:val="4e3629"/>
          <w:sz w:val="24"/>
          <w:szCs w:val="24"/>
        </w:rPr>
      </w:pPr>
      <w:r w:rsidDel="00000000" w:rsidR="00000000" w:rsidRPr="00000000">
        <w:rPr>
          <w:color w:val="4e3629"/>
          <w:sz w:val="24"/>
          <w:szCs w:val="24"/>
          <w:rtl w:val="0"/>
        </w:rPr>
        <w:t xml:space="preserve">5.</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A partir de la cadena “Oracle Internet Academy”, rellene la cadena para crear</w:t>
      </w:r>
    </w:p>
    <w:p w:rsidR="00000000" w:rsidDel="00000000" w:rsidP="00000000" w:rsidRDefault="00000000" w:rsidRPr="00000000" w14:paraId="0000004D">
      <w:pPr>
        <w:spacing w:after="240" w:before="240" w:lineRule="auto"/>
        <w:ind w:left="1080" w:firstLine="0"/>
        <w:rPr>
          <w:color w:val="4e3629"/>
        </w:rPr>
      </w:pPr>
      <w:r w:rsidDel="00000000" w:rsidR="00000000" w:rsidRPr="00000000">
        <w:rPr>
          <w:color w:val="4e3629"/>
          <w:rtl w:val="0"/>
        </w:rPr>
        <w:t xml:space="preserve">****Oracle****Internet****Academy****</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ind w:right="2540"/>
        <w:rPr>
          <w:color w:val="4e3629"/>
          <w:sz w:val="24"/>
          <w:szCs w:val="24"/>
        </w:rPr>
      </w:pPr>
      <w:r w:rsidDel="00000000" w:rsidR="00000000" w:rsidRPr="00000000">
        <w:rPr>
          <w:color w:val="4e3629"/>
          <w:sz w:val="24"/>
          <w:szCs w:val="24"/>
          <w:rtl w:val="0"/>
        </w:rPr>
        <w:t xml:space="preserve">6.</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A partir de la cadena “Oracle Internet Academy”, rellene la cadena para producir: Oracle$$$Internet$$$Academy</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spacing w:before="80" w:lineRule="auto"/>
        <w:ind w:left="1080" w:right="880" w:firstLine="0"/>
        <w:rPr>
          <w:color w:val="4e3629"/>
          <w:sz w:val="24"/>
          <w:szCs w:val="24"/>
        </w:rPr>
      </w:pPr>
      <w:r w:rsidDel="00000000" w:rsidR="00000000" w:rsidRPr="00000000">
        <w:rPr>
          <w:color w:val="4e3629"/>
          <w:sz w:val="24"/>
          <w:szCs w:val="24"/>
          <w:rtl w:val="0"/>
        </w:rPr>
        <w:t xml:space="preserve">7.</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Utilizando la cadena ‘Oracle Internet Academy’, produzca la salida mostrada mediante la función REPLACE.</w:t>
      </w:r>
    </w:p>
    <w:p w:rsidR="00000000" w:rsidDel="00000000" w:rsidP="00000000" w:rsidRDefault="00000000" w:rsidRPr="00000000" w14:paraId="00000053">
      <w:pPr>
        <w:spacing w:before="20" w:lineRule="auto"/>
        <w:rPr>
          <w:sz w:val="23"/>
          <w:szCs w:val="23"/>
        </w:rPr>
      </w:pPr>
      <w:r w:rsidDel="00000000" w:rsidR="00000000" w:rsidRPr="00000000">
        <w:rPr>
          <w:sz w:val="23"/>
          <w:szCs w:val="23"/>
          <w:rtl w:val="0"/>
        </w:rPr>
        <w:t xml:space="preserve"> </w:t>
      </w:r>
    </w:p>
    <w:tbl>
      <w:tblPr>
        <w:tblStyle w:val="Table5"/>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tblGridChange w:id="0">
          <w:tblGrid>
            <w:gridCol w:w="37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4">
            <w:pPr>
              <w:spacing w:after="240" w:before="240" w:line="278.1818181818182" w:lineRule="auto"/>
              <w:ind w:left="1660" w:firstLine="0"/>
              <w:rPr>
                <w:b w:val="1"/>
                <w:bCs w:val="1"/>
                <w:color w:val="4e3629"/>
                <w:sz w:val="24"/>
                <w:szCs w:val="24"/>
              </w:rPr>
            </w:pPr>
            <w:r w:rsidDel="00000000" w:rsidR="00000000" w:rsidRPr="00000000">
              <w:rPr>
                <w:b w:val="1"/>
                <w:bCs w:val="1"/>
                <w:color w:val="4e3629"/>
                <w:sz w:val="24"/>
                <w:szCs w:val="24"/>
                <w:rtl w:val="0"/>
              </w:rPr>
              <w:t xml:space="preserve">The Best Class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spacing w:after="240" w:before="240" w:line="278.1818181818182" w:lineRule="auto"/>
              <w:ind w:left="1660" w:firstLine="0"/>
              <w:rPr>
                <w:color w:val="4e3629"/>
                <w:sz w:val="24"/>
                <w:szCs w:val="24"/>
              </w:rPr>
            </w:pPr>
            <w:r w:rsidDel="00000000" w:rsidR="00000000" w:rsidRPr="00000000">
              <w:rPr>
                <w:color w:val="4e3629"/>
                <w:sz w:val="24"/>
                <w:szCs w:val="24"/>
                <w:rtl w:val="0"/>
              </w:rPr>
              <w:t xml:space="preserve">Oracle 2013-2014 Academy</w:t>
            </w:r>
          </w:p>
        </w:tc>
      </w:tr>
    </w:tbl>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ind w:right="820"/>
        <w:rPr>
          <w:color w:val="4e3629"/>
          <w:sz w:val="24"/>
          <w:szCs w:val="24"/>
        </w:rPr>
      </w:pPr>
      <w:r w:rsidDel="00000000" w:rsidR="00000000" w:rsidRPr="00000000">
        <w:rPr>
          <w:color w:val="4e3629"/>
          <w:sz w:val="24"/>
          <w:szCs w:val="24"/>
          <w:rtl w:val="0"/>
        </w:rPr>
        <w:t xml:space="preserve">8.</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lista con la fecha del pedido y el total del pedido de la tabla F_ORDERS de Global Fast Foods. Asigne al total del pedido el nombre TOTAL y rellene los espacios vacíos a la izquierda del total del pedido con $.</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ind w:right="1700"/>
        <w:rPr>
          <w:color w:val="4e3629"/>
          <w:sz w:val="24"/>
          <w:szCs w:val="24"/>
        </w:rPr>
      </w:pPr>
      <w:r w:rsidDel="00000000" w:rsidR="00000000" w:rsidRPr="00000000">
        <w:rPr>
          <w:color w:val="4e3629"/>
          <w:sz w:val="24"/>
          <w:szCs w:val="24"/>
          <w:rtl w:val="0"/>
        </w:rPr>
        <w:t xml:space="preserve">9.</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Escriba una consulta que genere una columna denominada “ADDRESS” con la siguiente información: ZOE TWEE 1009 OLIVER Avenue BOSTON, MA 12889. Utilice la tabla F_CUSTOMERS de Global Fast Foods.</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ind w:right="1040"/>
        <w:rPr>
          <w:color w:val="4e3629"/>
          <w:sz w:val="24"/>
          <w:szCs w:val="24"/>
        </w:rPr>
      </w:pPr>
      <w:r w:rsidDel="00000000" w:rsidR="00000000" w:rsidRPr="00000000">
        <w:rPr>
          <w:color w:val="4e3629"/>
          <w:sz w:val="24"/>
          <w:szCs w:val="24"/>
          <w:rtl w:val="0"/>
        </w:rPr>
        <w:t xml:space="preserve">10.</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Escriba una consulta que devuelva el primer carácter del primer nombre concatenado a last_name, el salario y el identificador de departamento para los empleados que trabajan en el departamento 20. Proporcione a la primera expresión el alias Name. Utilice la tabla EMPLOYEES. Cambie la consulta para utilizar una variable de sustitución en lugar del valor codificado 20 para el ID de departamento. Ejecute la consulta para el departamento 30 y 50 sin cambiar la cláusula where original en la sentencia.</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ind w:left="1080" w:right="900" w:firstLine="0"/>
        <w:rPr>
          <w:color w:val="4e3629"/>
          <w:sz w:val="24"/>
          <w:szCs w:val="24"/>
        </w:rPr>
      </w:pPr>
      <w:r w:rsidDel="00000000" w:rsidR="00000000" w:rsidRPr="00000000">
        <w:rPr>
          <w:color w:val="4e3629"/>
          <w:sz w:val="24"/>
          <w:szCs w:val="24"/>
          <w:rtl w:val="0"/>
        </w:rPr>
        <w:t xml:space="preserve">11.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Mediante una variable de sustitución para el nombre de departamento, escriba una consulta que muestre el identificador de departamento, el nombre de departamento y el identificador de la ubicación de los departamentos situados en the_department_of_your_choice. Utilice la tabla DEPARTMENTS.</w:t>
      </w:r>
    </w:p>
    <w:p w:rsidR="00000000" w:rsidDel="00000000" w:rsidP="00000000" w:rsidRDefault="00000000" w:rsidRPr="00000000" w14:paraId="00000062">
      <w:pPr>
        <w:ind w:left="1080" w:right="1100" w:firstLine="0"/>
        <w:rPr>
          <w:color w:val="4e3629"/>
        </w:rPr>
      </w:pPr>
      <w:r w:rsidDel="00000000" w:rsidR="00000000" w:rsidRPr="00000000">
        <w:rPr>
          <w:color w:val="4e3629"/>
          <w:rtl w:val="0"/>
        </w:rPr>
        <w:t xml:space="preserve">Nota: Todas las variables de sustitución de OAE se tratan como cadenas de caracteres, por lo que no son necesarias las comillas (‘ ‘).</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ind w:right="900"/>
        <w:rPr>
          <w:color w:val="4e3629"/>
          <w:sz w:val="24"/>
          <w:szCs w:val="24"/>
        </w:rPr>
      </w:pPr>
      <w:r w:rsidDel="00000000" w:rsidR="00000000" w:rsidRPr="00000000">
        <w:rPr>
          <w:color w:val="4e3629"/>
          <w:sz w:val="24"/>
          <w:szCs w:val="24"/>
          <w:rtl w:val="0"/>
        </w:rPr>
        <w:t xml:space="preserve">12.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Escriba una consulta que devuelva todos los datos de los empleados según el mes de su fecha de contratación. Utilice la tabla EMPLOYEES. La sentencia debe devolver la parte del mes de la fecha de contratación, la cual se comparará a continuación con un mes abreviado (JAN, FEB, MAR) que se ha transferido a la consulta a través de una variable de sustitución.</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