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ghhyhd6laabo" w:id="0"/>
      <w:bookmarkEnd w:id="0"/>
      <w:r w:rsidDel="00000000" w:rsidR="00000000" w:rsidRPr="00000000">
        <w:rPr>
          <w:rtl w:val="0"/>
        </w:rPr>
        <w:t xml:space="preserve">Hoja de Trabajo 2</w:t>
      </w:r>
    </w:p>
    <w:p w:rsidR="00000000" w:rsidDel="00000000" w:rsidP="00000000" w:rsidRDefault="00000000" w:rsidRPr="00000000" w14:paraId="00000002">
      <w:pPr>
        <w:jc w:val="both"/>
        <w:rPr/>
      </w:pPr>
      <w:r w:rsidDel="00000000" w:rsidR="00000000" w:rsidRPr="00000000">
        <w:rPr>
          <w:rtl w:val="0"/>
        </w:rPr>
        <w:t xml:space="preserve">En el objetivo de poner en práctica los conocimientos adquiridos en el laboratorio se tiene el siguiente:</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Se sabe que en un centro de ventas en línea es fundamental contar con una gestión eficiente de los usuarios, quienes interactúan en la plataforma con distintos roles. Un usuario puede ser un cliente, y para su identificación es necesario almacenar un identificador único, identificación nacional, nombre, apellido, correo electrónico, número de teléfono. También debe incluir información adicional como direcciones y métodos de pago preferidos por motivos de personalización de la página. </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Para el correcto funcionamiento del sistema, también es necesario registrar a los trabajadores encargados de la administración y logística de la plataforma. Cada trabajador debe contar con un identificador único, identificación nacional, nombre, apellido, cargo, departamento en el que labora, número de teléfono y correo institucional. Además, los trabajadores relacionados con la logística y almacenes deben estar vinculados a una sede o centro de distribución específico y si está activo.</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El sistema debe gestionar una amplia variedad de productos, los cuales requieren un control detallado. Cada producto debe contar con un identificador único, sku del producto, nombre, descripción, precio, slug, cantidad en inventario por sede/centro y categoría. Además, se debe almacenar una referencia a las imágenes asociadas para su visualización en la tienda en línea.</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Por razones de control financiero y trazabilidad de las transacciones, se debe registrar la información de cada orden de compra. Una orden debe contar con un número de identificación único, la fecha de creación, el identificador del cliente que realizó la compra y la lista de productos adquiridos con sus respectivas cantidades y precios unitarios.</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Debe realizar  lo siguiente:</w:t>
      </w:r>
    </w:p>
    <w:p w:rsidR="00000000" w:rsidDel="00000000" w:rsidP="00000000" w:rsidRDefault="00000000" w:rsidRPr="00000000" w14:paraId="0000000D">
      <w:pPr>
        <w:numPr>
          <w:ilvl w:val="0"/>
          <w:numId w:val="1"/>
        </w:numPr>
        <w:ind w:left="720" w:hanging="360"/>
        <w:jc w:val="both"/>
      </w:pPr>
      <w:r w:rsidDel="00000000" w:rsidR="00000000" w:rsidRPr="00000000">
        <w:rPr>
          <w:rtl w:val="0"/>
        </w:rPr>
        <w:t xml:space="preserve">Modelo Conceptual** </w:t>
      </w:r>
    </w:p>
    <w:p w:rsidR="00000000" w:rsidDel="00000000" w:rsidP="00000000" w:rsidRDefault="00000000" w:rsidRPr="00000000" w14:paraId="0000000E">
      <w:pPr>
        <w:numPr>
          <w:ilvl w:val="0"/>
          <w:numId w:val="1"/>
        </w:numPr>
        <w:ind w:left="720" w:hanging="360"/>
        <w:jc w:val="both"/>
      </w:pPr>
      <w:r w:rsidDel="00000000" w:rsidR="00000000" w:rsidRPr="00000000">
        <w:rPr>
          <w:rtl w:val="0"/>
        </w:rPr>
        <w:t xml:space="preserve">Modelo Lógico**</w:t>
      </w:r>
    </w:p>
    <w:p w:rsidR="00000000" w:rsidDel="00000000" w:rsidP="00000000" w:rsidRDefault="00000000" w:rsidRPr="00000000" w14:paraId="0000000F">
      <w:pPr>
        <w:numPr>
          <w:ilvl w:val="0"/>
          <w:numId w:val="1"/>
        </w:numPr>
        <w:ind w:left="720" w:hanging="360"/>
        <w:jc w:val="both"/>
      </w:pPr>
      <w:r w:rsidDel="00000000" w:rsidR="00000000" w:rsidRPr="00000000">
        <w:rPr>
          <w:rtl w:val="0"/>
        </w:rPr>
        <w:t xml:space="preserve">Modelo Físico**</w:t>
      </w:r>
    </w:p>
    <w:p w:rsidR="00000000" w:rsidDel="00000000" w:rsidP="00000000" w:rsidRDefault="00000000" w:rsidRPr="00000000" w14:paraId="00000010">
      <w:pPr>
        <w:numPr>
          <w:ilvl w:val="0"/>
          <w:numId w:val="1"/>
        </w:numPr>
        <w:ind w:left="720" w:hanging="360"/>
        <w:jc w:val="both"/>
      </w:pPr>
      <w:r w:rsidDel="00000000" w:rsidR="00000000" w:rsidRPr="00000000">
        <w:rPr>
          <w:rtl w:val="0"/>
        </w:rPr>
        <w:t xml:space="preserve">Aplicar Normalización en los casos donde se necesite</w:t>
      </w:r>
    </w:p>
    <w:p w:rsidR="00000000" w:rsidDel="00000000" w:rsidP="00000000" w:rsidRDefault="00000000" w:rsidRPr="00000000" w14:paraId="00000011">
      <w:pPr>
        <w:numPr>
          <w:ilvl w:val="1"/>
          <w:numId w:val="1"/>
        </w:numPr>
        <w:ind w:left="1440" w:hanging="360"/>
        <w:jc w:val="both"/>
      </w:pPr>
      <w:r w:rsidDel="00000000" w:rsidR="00000000" w:rsidRPr="00000000">
        <w:rPr>
          <w:rtl w:val="0"/>
        </w:rPr>
        <w:t xml:space="preserve">1FN</w:t>
      </w:r>
    </w:p>
    <w:p w:rsidR="00000000" w:rsidDel="00000000" w:rsidP="00000000" w:rsidRDefault="00000000" w:rsidRPr="00000000" w14:paraId="00000012">
      <w:pPr>
        <w:numPr>
          <w:ilvl w:val="1"/>
          <w:numId w:val="1"/>
        </w:numPr>
        <w:ind w:left="1440" w:hanging="360"/>
        <w:jc w:val="both"/>
      </w:pPr>
      <w:r w:rsidDel="00000000" w:rsidR="00000000" w:rsidRPr="00000000">
        <w:rPr>
          <w:rtl w:val="0"/>
        </w:rPr>
        <w:t xml:space="preserve">2FN</w:t>
      </w:r>
    </w:p>
    <w:p w:rsidR="00000000" w:rsidDel="00000000" w:rsidP="00000000" w:rsidRDefault="00000000" w:rsidRPr="00000000" w14:paraId="00000013">
      <w:pPr>
        <w:numPr>
          <w:ilvl w:val="1"/>
          <w:numId w:val="1"/>
        </w:numPr>
        <w:ind w:left="1440" w:hanging="360"/>
        <w:jc w:val="both"/>
      </w:pPr>
      <w:r w:rsidDel="00000000" w:rsidR="00000000" w:rsidRPr="00000000">
        <w:rPr>
          <w:rtl w:val="0"/>
        </w:rPr>
        <w:t xml:space="preserve">3FN</w:t>
      </w:r>
    </w:p>
    <w:p w:rsidR="00000000" w:rsidDel="00000000" w:rsidP="00000000" w:rsidRDefault="00000000" w:rsidRPr="00000000" w14:paraId="00000014">
      <w:pPr>
        <w:numPr>
          <w:ilvl w:val="0"/>
          <w:numId w:val="1"/>
        </w:numPr>
        <w:ind w:left="720" w:hanging="360"/>
        <w:jc w:val="both"/>
      </w:pPr>
      <w:r w:rsidDel="00000000" w:rsidR="00000000" w:rsidRPr="00000000">
        <w:rPr>
          <w:rtl w:val="0"/>
        </w:rPr>
        <w:t xml:space="preserve">ERdish de cada lado de la relación</w:t>
      </w:r>
    </w:p>
    <w:p w:rsidR="00000000" w:rsidDel="00000000" w:rsidP="00000000" w:rsidRDefault="00000000" w:rsidRPr="00000000" w14:paraId="00000015">
      <w:pPr>
        <w:numPr>
          <w:ilvl w:val="0"/>
          <w:numId w:val="1"/>
        </w:numPr>
        <w:ind w:left="720" w:hanging="360"/>
        <w:jc w:val="both"/>
      </w:pPr>
      <w:r w:rsidDel="00000000" w:rsidR="00000000" w:rsidRPr="00000000">
        <w:rPr>
          <w:rtl w:val="0"/>
        </w:rPr>
        <w:t xml:space="preserve">Script de la Base de datos cumpliendo con la nomenclatura de ORACLE</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 Adjuntar los modelos que se entregaron en la HT1</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