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Arial" w:cs="Arial" w:eastAsia="Arial" w:hAnsi="Arial"/>
          <w:color w:val="f1c232"/>
          <w:sz w:val="94"/>
          <w:szCs w:val="94"/>
        </w:rPr>
      </w:pPr>
      <w:bookmarkStart w:colFirst="0" w:colLast="0" w:name="_dm1us74zea3s" w:id="0"/>
      <w:bookmarkEnd w:id="0"/>
      <w:r w:rsidDel="00000000" w:rsidR="00000000" w:rsidRPr="00000000">
        <w:rPr>
          <w:rFonts w:ascii="Arial" w:cs="Arial" w:eastAsia="Arial" w:hAnsi="Arial"/>
          <w:color w:val="f1c232"/>
          <w:sz w:val="94"/>
          <w:szCs w:val="94"/>
          <w:rtl w:val="0"/>
        </w:rPr>
        <w:t xml:space="preserve">Tarea 2</w:t>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26586" cy="85264"/>
                <wp:effectExtent b="0" l="0" r="0" t="0"/>
                <wp:docPr id="1" name=""/>
                <a:graphic>
                  <a:graphicData uri="http://schemas.microsoft.com/office/word/2010/wordprocessingShape">
                    <wps:wsp>
                      <wps:cNvSpPr/>
                      <wps:cNvPr id="2" name="Shape 2"/>
                      <wps:spPr>
                        <a:xfrm>
                          <a:off x="2599775" y="1351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26586" cy="85264"/>
                <wp:effectExtent b="0" l="0" r="0" t="0"/>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726586" cy="852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tl w:val="0"/>
        </w:rPr>
        <w:t xml:space="preserve">Ponderación:  </w:t>
      </w:r>
      <w:r w:rsidDel="00000000" w:rsidR="00000000" w:rsidRPr="00000000">
        <w:rPr>
          <w:b w:val="1"/>
          <w:bCs w:val="1"/>
          <w:color w:val="1c4587"/>
          <w:sz w:val="40"/>
          <w:szCs w:val="40"/>
          <w:rtl w:val="0"/>
        </w:rPr>
        <w:t xml:space="preserve">3.57</w:t>
      </w:r>
      <w:r w:rsidDel="00000000" w:rsidR="00000000" w:rsidRPr="00000000">
        <w:rPr>
          <w:rFonts w:ascii="Arial" w:cs="Arial" w:eastAsia="Arial" w:hAnsi="Arial"/>
          <w:b w:val="1"/>
          <w:bCs w:val="1"/>
          <w:color w:val="1c4587"/>
          <w:sz w:val="40"/>
          <w:szCs w:val="40"/>
          <w:rtl w:val="0"/>
        </w:rPr>
        <w:t xml:space="preserve"> pts</w:t>
      </w:r>
    </w:p>
    <w:p w:rsidR="00000000" w:rsidDel="00000000" w:rsidP="00000000" w:rsidRDefault="00000000" w:rsidRPr="00000000" w14:paraId="00000007">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tl w:val="0"/>
        </w:rPr>
        <w:t xml:space="preserve">Tiempo estimado:  </w:t>
      </w:r>
      <w:r w:rsidDel="00000000" w:rsidR="00000000" w:rsidRPr="00000000">
        <w:rPr>
          <w:b w:val="1"/>
          <w:bCs w:val="1"/>
          <w:color w:val="1c4587"/>
          <w:sz w:val="40"/>
          <w:szCs w:val="40"/>
          <w:rtl w:val="0"/>
        </w:rPr>
        <w:t xml:space="preserve">2</w:t>
      </w:r>
      <w:r w:rsidDel="00000000" w:rsidR="00000000" w:rsidRPr="00000000">
        <w:rPr>
          <w:rFonts w:ascii="Arial" w:cs="Arial" w:eastAsia="Arial" w:hAnsi="Arial"/>
          <w:b w:val="1"/>
          <w:bCs w:val="1"/>
          <w:color w:val="1c4587"/>
          <w:sz w:val="40"/>
          <w:szCs w:val="40"/>
          <w:rtl w:val="0"/>
        </w:rPr>
        <w:t xml:space="preserve"> hrs</w:t>
      </w:r>
    </w:p>
    <w:p w:rsidR="00000000" w:rsidDel="00000000" w:rsidP="00000000" w:rsidRDefault="00000000" w:rsidRPr="00000000" w14:paraId="00000008">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9">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A">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B">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C">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Facultad de Ingeniería</w:t>
      </w:r>
    </w:p>
    <w:p w:rsidR="00000000" w:rsidDel="00000000" w:rsidP="00000000" w:rsidRDefault="00000000" w:rsidRPr="00000000" w14:paraId="0000000D">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0E">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Semestre 2026</w:t>
      </w:r>
    </w:p>
    <w:p w:rsidR="00000000" w:rsidDel="00000000" w:rsidP="00000000" w:rsidRDefault="00000000" w:rsidRPr="00000000" w14:paraId="0000000F">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Laboratorio -</w:t>
      </w:r>
      <w:r w:rsidDel="00000000" w:rsidR="00000000" w:rsidRPr="00000000">
        <w:rPr>
          <w:sz w:val="24"/>
          <w:szCs w:val="24"/>
          <w:rtl w:val="0"/>
        </w:rPr>
        <w:t xml:space="preserve"> Sistemas de Bases de Datos 1</w:t>
      </w:r>
      <w:r w:rsidDel="00000000" w:rsidR="00000000" w:rsidRPr="00000000">
        <w:rPr>
          <w:rFonts w:ascii="Arial" w:cs="Arial" w:eastAsia="Arial" w:hAnsi="Arial"/>
          <w:sz w:val="24"/>
          <w:szCs w:val="24"/>
          <w:rtl w:val="0"/>
        </w:rPr>
        <w:t xml:space="preserve"> - </w:t>
      </w:r>
      <w:r w:rsidDel="00000000" w:rsidR="00000000" w:rsidRPr="00000000">
        <w:rPr>
          <w:sz w:val="24"/>
          <w:szCs w:val="24"/>
          <w:rtl w:val="0"/>
        </w:rPr>
        <w:t xml:space="preserve">B</w:t>
      </w:r>
      <w:r w:rsidDel="00000000" w:rsidR="00000000" w:rsidRPr="00000000">
        <w:rPr>
          <w:rtl w:val="0"/>
        </w:rPr>
      </w:r>
    </w:p>
    <w:p w:rsidR="00000000" w:rsidDel="00000000" w:rsidP="00000000" w:rsidRDefault="00000000" w:rsidRPr="00000000" w14:paraId="00000010">
      <w:pPr>
        <w:spacing w:before="0" w:line="276" w:lineRule="auto"/>
        <w:rPr>
          <w:rFonts w:ascii="Arial" w:cs="Arial" w:eastAsia="Arial" w:hAnsi="Arial"/>
          <w:sz w:val="24"/>
          <w:szCs w:val="24"/>
        </w:rPr>
      </w:pPr>
      <w:r w:rsidDel="00000000" w:rsidR="00000000" w:rsidRPr="00000000">
        <w:rPr>
          <w:sz w:val="24"/>
          <w:szCs w:val="24"/>
          <w:rtl w:val="0"/>
        </w:rPr>
        <w:t xml:space="preserve">Estephanie Alejandra Ruiz Perez</w:t>
      </w:r>
      <w:r w:rsidDel="00000000" w:rsidR="00000000" w:rsidRPr="00000000">
        <w:rPr>
          <w:rtl w:val="0"/>
        </w:rPr>
      </w:r>
    </w:p>
    <w:p w:rsidR="00000000" w:rsidDel="00000000" w:rsidP="00000000" w:rsidRDefault="00000000" w:rsidRPr="00000000" w14:paraId="00000011">
      <w:pPr>
        <w:spacing w:before="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spacing w:before="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pStyle w:val="Heading1"/>
        <w:numPr>
          <w:ilvl w:val="0"/>
          <w:numId w:val="2"/>
        </w:numPr>
      </w:pPr>
      <w:bookmarkStart w:colFirst="0" w:colLast="0" w:name="_7nhi7pw7q5ic" w:id="1"/>
      <w:bookmarkEnd w:id="1"/>
      <w:r w:rsidDel="00000000" w:rsidR="00000000" w:rsidRPr="00000000">
        <w:rPr>
          <w:rtl w:val="0"/>
        </w:rPr>
        <w:t xml:space="preserve">Marco Formativo</w:t>
      </w:r>
      <w:r w:rsidDel="00000000" w:rsidR="00000000" w:rsidRPr="00000000">
        <w:rPr>
          <w:rtl w:val="0"/>
        </w:rPr>
      </w:r>
    </w:p>
    <w:p w:rsidR="00000000" w:rsidDel="00000000" w:rsidP="00000000" w:rsidRDefault="00000000" w:rsidRPr="00000000" w14:paraId="00000014">
      <w:pPr>
        <w:pStyle w:val="Heading2"/>
        <w:rPr/>
      </w:pPr>
      <w:bookmarkStart w:colFirst="0" w:colLast="0" w:name="_dbiulk9f4dvp" w:id="2"/>
      <w:bookmarkEnd w:id="2"/>
      <w:r w:rsidDel="00000000" w:rsidR="00000000" w:rsidRPr="00000000">
        <w:rPr>
          <w:rtl w:val="0"/>
        </w:rPr>
        <w:t xml:space="preserve">1.1 Valores</w:t>
      </w:r>
    </w:p>
    <w:p w:rsidR="00000000" w:rsidDel="00000000" w:rsidP="00000000" w:rsidRDefault="00000000" w:rsidRPr="00000000" w14:paraId="00000015">
      <w:pPr>
        <w:rPr/>
      </w:pPr>
      <w:r w:rsidDel="00000000" w:rsidR="00000000" w:rsidRPr="00000000">
        <w:rPr>
          <w:rtl w:val="0"/>
        </w:rPr>
        <w:t xml:space="preserve">Indique un valor y cómo se aplica en el laboratorio.</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76" w:lineRule="auto"/>
              <w:rPr>
                <w:color w:val="039be5"/>
                <w:sz w:val="24"/>
                <w:szCs w:val="24"/>
              </w:rPr>
            </w:pPr>
            <w:r w:rsidDel="00000000" w:rsidR="00000000" w:rsidRPr="00000000">
              <w:rPr>
                <w:sz w:val="24"/>
                <w:szCs w:val="24"/>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76" w:lineRule="auto"/>
              <w:rPr>
                <w:color w:val="039be5"/>
                <w:sz w:val="24"/>
                <w:szCs w:val="24"/>
              </w:rPr>
            </w:pPr>
            <w:r w:rsidDel="00000000" w:rsidR="00000000" w:rsidRPr="00000000">
              <w:rPr>
                <w:sz w:val="24"/>
                <w:szCs w:val="24"/>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before="0" w:line="240" w:lineRule="auto"/>
              <w:rPr/>
            </w:pPr>
            <w:r w:rsidDel="00000000" w:rsidR="00000000" w:rsidRPr="00000000">
              <w:rPr>
                <w:rtl w:val="0"/>
              </w:rPr>
              <w:t xml:space="preserve">Responsabilidad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before="0" w:line="240" w:lineRule="auto"/>
              <w:rPr/>
            </w:pPr>
            <w:r w:rsidDel="00000000" w:rsidR="00000000" w:rsidRPr="00000000">
              <w:rPr>
                <w:rtl w:val="0"/>
              </w:rPr>
              <w:t xml:space="preserve">Los estudiantes asumen con responsabilidad la investigación profunda de la documentación técnica, manteniendo una postura ética al sintetizar la información y citar correctamente las fuentes consultadas sin incurrir en plagio. </w:t>
            </w:r>
          </w:p>
        </w:tc>
      </w:tr>
    </w:tbl>
    <w:p w:rsidR="00000000" w:rsidDel="00000000" w:rsidP="00000000" w:rsidRDefault="00000000" w:rsidRPr="00000000" w14:paraId="0000001A">
      <w:pPr>
        <w:pStyle w:val="Heading2"/>
        <w:pBdr>
          <w:bottom w:color="auto" w:space="0" w:sz="0" w:val="none"/>
        </w:pBdr>
        <w:spacing w:after="0" w:before="0" w:lineRule="auto"/>
        <w:rPr>
          <w:rFonts w:ascii="Proxima Nova" w:cs="Proxima Nova" w:eastAsia="Proxima Nova" w:hAnsi="Proxima Nova"/>
          <w:b w:val="0"/>
          <w:bCs w:val="0"/>
          <w:color w:val="bf9000"/>
          <w:sz w:val="28"/>
          <w:szCs w:val="28"/>
        </w:rPr>
      </w:pPr>
      <w:bookmarkStart w:colFirst="0" w:colLast="0" w:name="_4drdbwy6c76h" w:id="3"/>
      <w:bookmarkEnd w:id="3"/>
      <w:r w:rsidDel="00000000" w:rsidR="00000000" w:rsidRPr="00000000">
        <w:rPr>
          <w:rtl w:val="0"/>
        </w:rPr>
      </w:r>
    </w:p>
    <w:p w:rsidR="00000000" w:rsidDel="00000000" w:rsidP="00000000" w:rsidRDefault="00000000" w:rsidRPr="00000000" w14:paraId="0000001B">
      <w:pPr>
        <w:pStyle w:val="Heading2"/>
        <w:ind w:left="0" w:firstLine="0"/>
        <w:rPr/>
      </w:pPr>
      <w:bookmarkStart w:colFirst="0" w:colLast="0" w:name="_rkumsa8kgnrx" w:id="4"/>
      <w:bookmarkEnd w:id="4"/>
      <w:r w:rsidDel="00000000" w:rsidR="00000000" w:rsidRPr="00000000">
        <w:rPr>
          <w:rtl w:val="0"/>
        </w:rPr>
        <w:t xml:space="preserve">1.2. </w:t>
      </w:r>
      <w:r w:rsidDel="00000000" w:rsidR="00000000" w:rsidRPr="00000000">
        <w:rPr>
          <w:rtl w:val="0"/>
        </w:rPr>
        <w:t xml:space="preserve">Competencia(s)</w:t>
      </w:r>
    </w:p>
    <w:p w:rsidR="00000000" w:rsidDel="00000000" w:rsidP="00000000" w:rsidRDefault="00000000" w:rsidRPr="00000000" w14:paraId="0000001C">
      <w:pPr>
        <w:spacing w:line="240" w:lineRule="auto"/>
        <w:rPr>
          <w:color w:val="b7b7b7"/>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before="0" w:line="240" w:lineRule="auto"/>
              <w:rPr>
                <w:sz w:val="24"/>
                <w:szCs w:val="24"/>
              </w:rPr>
            </w:pPr>
            <w:r w:rsidDel="00000000" w:rsidR="00000000" w:rsidRPr="00000000">
              <w:rPr>
                <w:sz w:val="24"/>
                <w:szCs w:val="24"/>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before="0" w:line="240" w:lineRule="auto"/>
              <w:rPr/>
            </w:pPr>
            <w:r w:rsidDel="00000000" w:rsidR="00000000" w:rsidRPr="00000000">
              <w:rPr>
                <w:rtl w:val="0"/>
              </w:rPr>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before="0" w:line="240" w:lineRule="auto"/>
              <w:rPr>
                <w:sz w:val="24"/>
                <w:szCs w:val="24"/>
              </w:rPr>
            </w:pPr>
            <w:r w:rsidDel="00000000" w:rsidR="00000000" w:rsidRPr="00000000">
              <w:rPr>
                <w:sz w:val="24"/>
                <w:szCs w:val="24"/>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before="0" w:line="240" w:lineRule="auto"/>
              <w:rPr>
                <w:sz w:val="24"/>
                <w:szCs w:val="24"/>
              </w:rPr>
            </w:pPr>
            <w:r w:rsidDel="00000000" w:rsidR="00000000" w:rsidRPr="00000000">
              <w:rPr>
                <w:sz w:val="24"/>
                <w:szCs w:val="24"/>
                <w:rtl w:val="0"/>
              </w:rPr>
              <w:t xml:space="preserve">Analizar los fundamentos de las bases de datos para garantizar la integridad y automatización de la información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before="0" w:line="240" w:lineRule="auto"/>
              <w:rPr>
                <w:sz w:val="24"/>
                <w:szCs w:val="24"/>
              </w:rPr>
            </w:pPr>
            <w:r w:rsidDel="00000000" w:rsidR="00000000" w:rsidRPr="00000000">
              <w:rPr>
                <w:sz w:val="24"/>
                <w:szCs w:val="24"/>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before="0" w:line="240" w:lineRule="auto"/>
              <w:rPr>
                <w:sz w:val="24"/>
                <w:szCs w:val="24"/>
              </w:rPr>
            </w:pPr>
            <w:r w:rsidDel="00000000" w:rsidR="00000000" w:rsidRPr="00000000">
              <w:rPr>
                <w:sz w:val="24"/>
                <w:szCs w:val="24"/>
                <w:rtl w:val="0"/>
              </w:rPr>
              <w:t xml:space="preserve">Comprender el ciclo de vida, la sintaxis y los casos de uso óptimos de los disparadores (triggers) en sistemas de gestión de bases de datos relacionales. </w:t>
            </w:r>
          </w:p>
        </w:tc>
      </w:tr>
    </w:tbl>
    <w:p w:rsidR="00000000" w:rsidDel="00000000" w:rsidP="00000000" w:rsidRDefault="00000000" w:rsidRPr="00000000" w14:paraId="00000023">
      <w:pPr>
        <w:pStyle w:val="Heading2"/>
        <w:ind w:left="0" w:firstLine="0"/>
        <w:rPr/>
      </w:pPr>
      <w:bookmarkStart w:colFirst="0" w:colLast="0" w:name="_489xfsyao5pp" w:id="5"/>
      <w:bookmarkEnd w:id="5"/>
      <w:r w:rsidDel="00000000" w:rsidR="00000000" w:rsidRPr="00000000">
        <w:rPr>
          <w:rtl w:val="0"/>
        </w:rPr>
      </w:r>
    </w:p>
    <w:p w:rsidR="00000000" w:rsidDel="00000000" w:rsidP="00000000" w:rsidRDefault="00000000" w:rsidRPr="00000000" w14:paraId="00000024">
      <w:pPr>
        <w:pStyle w:val="Heading2"/>
        <w:ind w:left="0" w:firstLine="0"/>
        <w:rPr/>
      </w:pPr>
      <w:bookmarkStart w:colFirst="0" w:colLast="0" w:name="_s7mw4byc8z5j" w:id="6"/>
      <w:bookmarkEnd w:id="6"/>
      <w:r w:rsidDel="00000000" w:rsidR="00000000" w:rsidRPr="00000000">
        <w:rPr>
          <w:rtl w:val="0"/>
        </w:rPr>
        <w:t xml:space="preserve">1.3 </w:t>
      </w:r>
      <w:r w:rsidDel="00000000" w:rsidR="00000000" w:rsidRPr="00000000">
        <w:rPr>
          <w:rtl w:val="0"/>
        </w:rPr>
        <w:t xml:space="preserve">Objetivo</w:t>
      </w:r>
    </w:p>
    <w:p w:rsidR="00000000" w:rsidDel="00000000" w:rsidP="00000000" w:rsidRDefault="00000000" w:rsidRPr="00000000" w14:paraId="00000025">
      <w:pPr>
        <w:spacing w:after="240" w:before="240" w:lineRule="auto"/>
        <w:rPr>
          <w:color w:val="b7b7b7"/>
        </w:rPr>
      </w:pPr>
      <w:r w:rsidDel="00000000" w:rsidR="00000000" w:rsidRPr="00000000">
        <w:rPr>
          <w:sz w:val="24"/>
          <w:szCs w:val="24"/>
          <w:rtl w:val="0"/>
        </w:rPr>
        <w:t xml:space="preserve">Analizar</w:t>
      </w:r>
      <w:r w:rsidDel="00000000" w:rsidR="00000000" w:rsidRPr="00000000">
        <w:rPr>
          <w:sz w:val="24"/>
          <w:szCs w:val="24"/>
          <w:rtl w:val="0"/>
        </w:rPr>
        <w:t xml:space="preserve"> los fundamentos teóricos, estructura, ciclo de vida y tipos de disparadores en bases de datos relacionales, mediante la consulta de documentación oficial de Oracle y fuentes confiables, para </w:t>
      </w:r>
      <w:r w:rsidDel="00000000" w:rsidR="00000000" w:rsidRPr="00000000">
        <w:rPr>
          <w:sz w:val="24"/>
          <w:szCs w:val="24"/>
          <w:rtl w:val="0"/>
        </w:rPr>
        <w:t xml:space="preserve">comparar</w:t>
      </w:r>
      <w:r w:rsidDel="00000000" w:rsidR="00000000" w:rsidRPr="00000000">
        <w:rPr>
          <w:sz w:val="24"/>
          <w:szCs w:val="24"/>
          <w:rtl w:val="0"/>
        </w:rPr>
        <w:t xml:space="preserve"> sus usos, ventajas, limitaciones e impacto en el rendimiento, presentando los resultados en un documento técnico individual en formato PDF. </w:t>
      </w:r>
      <w:r w:rsidDel="00000000" w:rsidR="00000000" w:rsidRPr="00000000">
        <w:rPr>
          <w:rtl w:val="0"/>
        </w:rPr>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pStyle w:val="Heading1"/>
        <w:numPr>
          <w:ilvl w:val="0"/>
          <w:numId w:val="2"/>
        </w:numPr>
        <w:rPr>
          <w:u w:val="none"/>
        </w:rPr>
      </w:pPr>
      <w:bookmarkStart w:colFirst="0" w:colLast="0" w:name="_dnirvl3lz16o" w:id="7"/>
      <w:bookmarkEnd w:id="7"/>
      <w:r w:rsidDel="00000000" w:rsidR="00000000" w:rsidRPr="00000000">
        <w:rPr>
          <w:rtl w:val="0"/>
        </w:rPr>
        <w:t xml:space="preserve">Material de apoyo</w:t>
      </w:r>
      <w:r w:rsidDel="00000000" w:rsidR="00000000" w:rsidRPr="00000000">
        <w:rPr>
          <w:rtl w:val="0"/>
        </w:rPr>
      </w:r>
    </w:p>
    <w:p w:rsidR="00000000" w:rsidDel="00000000" w:rsidP="00000000" w:rsidRDefault="00000000" w:rsidRPr="00000000" w14:paraId="00000028">
      <w:pPr>
        <w:ind w:left="0" w:firstLine="0"/>
        <w:rPr>
          <w:color w:val="b7b7b7"/>
        </w:rPr>
      </w:pPr>
      <w:r w:rsidDel="00000000" w:rsidR="00000000" w:rsidRPr="00000000">
        <w:rPr>
          <w:sz w:val="24"/>
          <w:szCs w:val="24"/>
          <w:rtl w:val="0"/>
        </w:rPr>
        <w:t xml:space="preserve">Documentación oficial de Oracle </w:t>
      </w:r>
      <w:r w:rsidDel="00000000" w:rsidR="00000000" w:rsidRPr="00000000">
        <w:rPr>
          <w:rtl w:val="0"/>
        </w:rPr>
      </w:r>
    </w:p>
    <w:p w:rsidR="00000000" w:rsidDel="00000000" w:rsidP="00000000" w:rsidRDefault="00000000" w:rsidRPr="00000000" w14:paraId="00000029">
      <w:pPr>
        <w:rPr>
          <w:rFonts w:ascii="Arial" w:cs="Arial" w:eastAsia="Arial" w:hAnsi="Arial"/>
        </w:rPr>
      </w:pPr>
      <w:r w:rsidDel="00000000" w:rsidR="00000000" w:rsidRPr="00000000">
        <w:rPr>
          <w:rtl w:val="0"/>
        </w:rPr>
      </w:r>
    </w:p>
    <w:p w:rsidR="00000000" w:rsidDel="00000000" w:rsidP="00000000" w:rsidRDefault="00000000" w:rsidRPr="00000000" w14:paraId="0000002A">
      <w:pPr>
        <w:rPr>
          <w:rFonts w:ascii="Arial" w:cs="Arial" w:eastAsia="Arial" w:hAnsi="Arial"/>
        </w:rPr>
      </w:pPr>
      <w:r w:rsidDel="00000000" w:rsidR="00000000" w:rsidRPr="00000000">
        <w:rPr>
          <w:rtl w:val="0"/>
        </w:rPr>
      </w:r>
    </w:p>
    <w:p w:rsidR="00000000" w:rsidDel="00000000" w:rsidP="00000000" w:rsidRDefault="00000000" w:rsidRPr="00000000" w14:paraId="0000002B">
      <w:pPr>
        <w:pStyle w:val="Heading1"/>
        <w:numPr>
          <w:ilvl w:val="0"/>
          <w:numId w:val="2"/>
        </w:numPr>
        <w:rPr>
          <w:u w:val="none"/>
        </w:rPr>
      </w:pPr>
      <w:bookmarkStart w:colFirst="0" w:colLast="0" w:name="_i85ws8se9wc5" w:id="8"/>
      <w:bookmarkEnd w:id="8"/>
      <w:r w:rsidDel="00000000" w:rsidR="00000000" w:rsidRPr="00000000">
        <w:rPr>
          <w:rtl w:val="0"/>
        </w:rPr>
        <w:t xml:space="preserve">Actividad</w:t>
      </w:r>
    </w:p>
    <w:p w:rsidR="00000000" w:rsidDel="00000000" w:rsidP="00000000" w:rsidRDefault="00000000" w:rsidRPr="00000000" w14:paraId="0000002C">
      <w:pPr>
        <w:spacing w:after="240" w:before="240" w:lineRule="auto"/>
        <w:ind w:left="0" w:firstLine="0"/>
        <w:rPr>
          <w:sz w:val="24"/>
          <w:szCs w:val="24"/>
        </w:rPr>
      </w:pPr>
      <w:r w:rsidDel="00000000" w:rsidR="00000000" w:rsidRPr="00000000">
        <w:rPr>
          <w:sz w:val="24"/>
          <w:szCs w:val="24"/>
          <w:rtl w:val="0"/>
        </w:rPr>
        <w:t xml:space="preserve">Elaborar una investigación detallada sobre la teoría de los Triggers. La investigación deberá cubrir: </w:t>
      </w:r>
    </w:p>
    <w:p w:rsidR="00000000" w:rsidDel="00000000" w:rsidP="00000000" w:rsidRDefault="00000000" w:rsidRPr="00000000" w14:paraId="0000002D">
      <w:pPr>
        <w:numPr>
          <w:ilvl w:val="0"/>
          <w:numId w:val="1"/>
        </w:numPr>
        <w:spacing w:after="0" w:afterAutospacing="0" w:before="240" w:lineRule="auto"/>
        <w:ind w:left="720" w:hanging="360"/>
        <w:rPr>
          <w:sz w:val="24"/>
          <w:szCs w:val="24"/>
          <w:u w:val="none"/>
        </w:rPr>
      </w:pPr>
      <w:r w:rsidDel="00000000" w:rsidR="00000000" w:rsidRPr="00000000">
        <w:rPr>
          <w:b w:val="1"/>
          <w:bCs w:val="1"/>
          <w:sz w:val="24"/>
          <w:szCs w:val="24"/>
          <w:rtl w:val="0"/>
        </w:rPr>
        <w:t xml:space="preserve">Fundamentación Teórica:</w:t>
      </w:r>
      <w:r w:rsidDel="00000000" w:rsidR="00000000" w:rsidRPr="00000000">
        <w:rPr>
          <w:sz w:val="24"/>
          <w:szCs w:val="24"/>
          <w:rtl w:val="0"/>
        </w:rPr>
        <w:t xml:space="preserve"> Definición técnica, anatomía (estructura) y ciclo de vida de un trigger dentro de la arquitectura de la base de datos. </w:t>
      </w:r>
    </w:p>
    <w:p w:rsidR="00000000" w:rsidDel="00000000" w:rsidP="00000000" w:rsidRDefault="00000000" w:rsidRPr="00000000" w14:paraId="0000002E">
      <w:pPr>
        <w:numPr>
          <w:ilvl w:val="0"/>
          <w:numId w:val="1"/>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Análisis Comparativo:</w:t>
      </w:r>
      <w:r w:rsidDel="00000000" w:rsidR="00000000" w:rsidRPr="00000000">
        <w:rPr>
          <w:sz w:val="24"/>
          <w:szCs w:val="24"/>
          <w:rtl w:val="0"/>
        </w:rPr>
        <w:t xml:space="preserve"> Diferenciación técnica detallada entre disparadores a nivel de fila (rowlevel) vs. nivel de sentencia (statement-level), y escenarios de aplicación para cada uno. </w:t>
      </w:r>
    </w:p>
    <w:p w:rsidR="00000000" w:rsidDel="00000000" w:rsidP="00000000" w:rsidRDefault="00000000" w:rsidRPr="00000000" w14:paraId="0000002F">
      <w:pPr>
        <w:numPr>
          <w:ilvl w:val="0"/>
          <w:numId w:val="1"/>
        </w:numPr>
        <w:spacing w:after="240" w:before="0" w:beforeAutospacing="0" w:lineRule="auto"/>
        <w:ind w:left="720" w:hanging="360"/>
        <w:rPr>
          <w:sz w:val="24"/>
          <w:szCs w:val="24"/>
          <w:u w:val="none"/>
        </w:rPr>
      </w:pPr>
      <w:r w:rsidDel="00000000" w:rsidR="00000000" w:rsidRPr="00000000">
        <w:rPr>
          <w:b w:val="1"/>
          <w:bCs w:val="1"/>
          <w:sz w:val="24"/>
          <w:szCs w:val="24"/>
          <w:rtl w:val="0"/>
        </w:rPr>
        <w:t xml:space="preserve">Conclusiones Técnicas:</w:t>
      </w:r>
      <w:r w:rsidDel="00000000" w:rsidR="00000000" w:rsidRPr="00000000">
        <w:rPr>
          <w:sz w:val="24"/>
          <w:szCs w:val="24"/>
          <w:rtl w:val="0"/>
        </w:rPr>
        <w:t xml:space="preserve"> Evaluación crítica sobre el impacto en el rendimiento del sistema (costos/beneficios) y mejores prácticas para su implementación segura. </w:t>
      </w:r>
    </w:p>
    <w:p w:rsidR="00000000" w:rsidDel="00000000" w:rsidP="00000000" w:rsidRDefault="00000000" w:rsidRPr="00000000" w14:paraId="00000030">
      <w:pPr>
        <w:spacing w:after="240" w:before="240" w:lineRule="auto"/>
        <w:ind w:left="0" w:firstLine="0"/>
        <w:rPr>
          <w:sz w:val="24"/>
          <w:szCs w:val="24"/>
        </w:rPr>
      </w:pPr>
      <w:r w:rsidDel="00000000" w:rsidR="00000000" w:rsidRPr="00000000">
        <w:rPr>
          <w:sz w:val="24"/>
          <w:szCs w:val="24"/>
          <w:rtl w:val="0"/>
        </w:rPr>
        <w:t xml:space="preserve">El trabajo debe ser de carácter </w:t>
      </w:r>
      <w:r w:rsidDel="00000000" w:rsidR="00000000" w:rsidRPr="00000000">
        <w:rPr>
          <w:b w:val="1"/>
          <w:bCs w:val="1"/>
          <w:sz w:val="24"/>
          <w:szCs w:val="24"/>
          <w:rtl w:val="0"/>
        </w:rPr>
        <w:t xml:space="preserve">individual</w:t>
      </w:r>
      <w:r w:rsidDel="00000000" w:rsidR="00000000" w:rsidRPr="00000000">
        <w:rPr>
          <w:sz w:val="24"/>
          <w:szCs w:val="24"/>
          <w:rtl w:val="0"/>
        </w:rPr>
        <w:t xml:space="preserve">. No se requiere implementación de código, sino una explicación técnica clara del comportamiento de los disparadores en entornos de alta transaccionalidad. Se espera un nivel de análisis profundo, comparativa entre tipos de disparadores y la descripción de situaciones donde es recomendable utilizarlos. </w:t>
      </w:r>
    </w:p>
    <w:p w:rsidR="00000000" w:rsidDel="00000000" w:rsidP="00000000" w:rsidRDefault="00000000" w:rsidRPr="00000000" w14:paraId="00000031">
      <w:pPr>
        <w:spacing w:after="240" w:before="240" w:lineRule="auto"/>
        <w:ind w:left="0" w:firstLine="0"/>
        <w:rPr>
          <w:sz w:val="24"/>
          <w:szCs w:val="24"/>
        </w:rPr>
      </w:pPr>
      <w:r w:rsidDel="00000000" w:rsidR="00000000" w:rsidRPr="00000000">
        <w:rPr>
          <w:sz w:val="24"/>
          <w:szCs w:val="24"/>
          <w:rtl w:val="0"/>
        </w:rPr>
        <w:t xml:space="preserve">Subir su archivo en </w:t>
      </w:r>
      <w:r w:rsidDel="00000000" w:rsidR="00000000" w:rsidRPr="00000000">
        <w:rPr>
          <w:b w:val="1"/>
          <w:bCs w:val="1"/>
          <w:sz w:val="24"/>
          <w:szCs w:val="24"/>
          <w:rtl w:val="0"/>
        </w:rPr>
        <w:t xml:space="preserve">formato PDF</w:t>
      </w:r>
      <w:r w:rsidDel="00000000" w:rsidR="00000000" w:rsidRPr="00000000">
        <w:rPr>
          <w:sz w:val="24"/>
          <w:szCs w:val="24"/>
          <w:rtl w:val="0"/>
        </w:rPr>
        <w:t xml:space="preserve"> con el nombre </w:t>
      </w:r>
      <w:r w:rsidDel="00000000" w:rsidR="00000000" w:rsidRPr="00000000">
        <w:rPr>
          <w:b w:val="1"/>
          <w:bCs w:val="1"/>
          <w:sz w:val="24"/>
          <w:szCs w:val="24"/>
          <w:rtl w:val="0"/>
        </w:rPr>
        <w:t xml:space="preserve">SBD1_T2_#Carnet</w:t>
      </w:r>
      <w:r w:rsidDel="00000000" w:rsidR="00000000" w:rsidRPr="00000000">
        <w:rPr>
          <w:sz w:val="24"/>
          <w:szCs w:val="24"/>
          <w:rtl w:val="0"/>
        </w:rPr>
        <w:t xml:space="preserve"> en el apartado de su auxiliar respectivo. </w:t>
      </w:r>
    </w:p>
    <w:p w:rsidR="00000000" w:rsidDel="00000000" w:rsidP="00000000" w:rsidRDefault="00000000" w:rsidRPr="00000000" w14:paraId="00000032">
      <w:pPr>
        <w:spacing w:after="240" w:before="240" w:lineRule="auto"/>
        <w:ind w:left="0" w:firstLine="0"/>
        <w:rPr>
          <w:sz w:val="24"/>
          <w:szCs w:val="24"/>
        </w:rPr>
      </w:pPr>
      <w:r w:rsidDel="00000000" w:rsidR="00000000" w:rsidRPr="00000000">
        <w:rPr>
          <w:b w:val="1"/>
          <w:bCs w:val="1"/>
          <w:sz w:val="24"/>
          <w:szCs w:val="24"/>
          <w:rtl w:val="0"/>
        </w:rPr>
        <w:t xml:space="preserve">Auxiliar 1: </w:t>
      </w:r>
      <w:r w:rsidDel="00000000" w:rsidR="00000000" w:rsidRPr="00000000">
        <w:rPr>
          <w:sz w:val="24"/>
          <w:szCs w:val="24"/>
          <w:rtl w:val="0"/>
        </w:rPr>
        <w:t xml:space="preserve">Entrega en UEDI </w:t>
      </w:r>
    </w:p>
    <w:p w:rsidR="00000000" w:rsidDel="00000000" w:rsidP="00000000" w:rsidRDefault="00000000" w:rsidRPr="00000000" w14:paraId="00000033">
      <w:pPr>
        <w:spacing w:after="240" w:before="240" w:lineRule="auto"/>
        <w:ind w:left="0" w:firstLine="0"/>
        <w:rPr>
          <w:color w:val="b7b7b7"/>
        </w:rPr>
      </w:pPr>
      <w:r w:rsidDel="00000000" w:rsidR="00000000" w:rsidRPr="00000000">
        <w:rPr>
          <w:b w:val="1"/>
          <w:bCs w:val="1"/>
          <w:sz w:val="24"/>
          <w:szCs w:val="24"/>
          <w:rtl w:val="0"/>
        </w:rPr>
        <w:t xml:space="preserve">Auxiliar 2</w:t>
      </w:r>
      <w:r w:rsidDel="00000000" w:rsidR="00000000" w:rsidRPr="00000000">
        <w:rPr>
          <w:sz w:val="24"/>
          <w:szCs w:val="24"/>
          <w:rtl w:val="0"/>
        </w:rPr>
        <w:t xml:space="preserve">: Classroom </w:t>
      </w:r>
      <w:r w:rsidDel="00000000" w:rsidR="00000000" w:rsidRPr="00000000">
        <w:rPr>
          <w:rtl w:val="0"/>
        </w:rPr>
      </w:r>
    </w:p>
    <w:p w:rsidR="00000000" w:rsidDel="00000000" w:rsidP="00000000" w:rsidRDefault="00000000" w:rsidRPr="00000000" w14:paraId="00000034">
      <w:pPr>
        <w:pStyle w:val="Heading1"/>
        <w:numPr>
          <w:ilvl w:val="0"/>
          <w:numId w:val="2"/>
        </w:numPr>
        <w:rPr>
          <w:u w:val="none"/>
        </w:rPr>
      </w:pPr>
      <w:bookmarkStart w:colFirst="0" w:colLast="0" w:name="_i3ot7n94m3r" w:id="9"/>
      <w:bookmarkEnd w:id="9"/>
      <w:r w:rsidDel="00000000" w:rsidR="00000000" w:rsidRPr="00000000">
        <w:rPr>
          <w:rtl w:val="0"/>
        </w:rPr>
        <w:t xml:space="preserve">Cronograma</w:t>
      </w:r>
    </w:p>
    <w:p w:rsidR="00000000" w:rsidDel="00000000" w:rsidP="00000000" w:rsidRDefault="00000000" w:rsidRPr="00000000" w14:paraId="00000035">
      <w:pPr>
        <w:rPr/>
      </w:pP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before="0" w:line="240" w:lineRule="auto"/>
              <w:jc w:val="center"/>
              <w:rPr/>
            </w:pPr>
            <w:r w:rsidDel="00000000" w:rsidR="00000000" w:rsidRPr="00000000">
              <w:rPr>
                <w:rtl w:val="0"/>
              </w:rPr>
              <w:t xml:space="preserve">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before="0" w:line="240" w:lineRule="auto"/>
              <w:jc w:val="center"/>
              <w:rPr/>
            </w:pPr>
            <w:r w:rsidDel="00000000" w:rsidR="00000000" w:rsidRPr="00000000">
              <w:rPr>
                <w:rtl w:val="0"/>
              </w:rPr>
              <w:t xml:space="preserve">Número de Semana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before="0" w:line="240" w:lineRule="auto"/>
              <w:jc w:val="center"/>
              <w:rPr/>
            </w:pPr>
            <w:r w:rsidDel="00000000" w:rsidR="00000000" w:rsidRPr="00000000">
              <w:rPr>
                <w:rtl w:val="0"/>
              </w:rPr>
              <w:t xml:space="preserve">Fecha </w:t>
            </w:r>
          </w:p>
        </w:tc>
      </w:tr>
      <w:tr>
        <w:trPr>
          <w:cantSplit w:val="0"/>
          <w:trHeight w:val="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before="0" w:line="240" w:lineRule="auto"/>
              <w:rPr/>
            </w:pPr>
            <w:r w:rsidDel="00000000" w:rsidR="00000000" w:rsidRPr="00000000">
              <w:rPr>
                <w:rtl w:val="0"/>
              </w:rPr>
              <w:t xml:space="preserve">Asignación de tarea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before="0" w:line="240" w:lineRule="auto"/>
              <w:rPr>
                <w:sz w:val="20"/>
                <w:szCs w:val="20"/>
              </w:rPr>
            </w:pPr>
            <w:r w:rsidDel="00000000" w:rsidR="00000000" w:rsidRPr="00000000">
              <w:rPr>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before="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before="0" w:line="240" w:lineRule="auto"/>
              <w:rPr/>
            </w:pPr>
            <w:r w:rsidDel="00000000" w:rsidR="00000000" w:rsidRPr="00000000">
              <w:rPr>
                <w:rtl w:val="0"/>
              </w:rPr>
              <w:t xml:space="preserve">Entrega de 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before="0" w:line="240" w:lineRule="auto"/>
              <w:rPr>
                <w:sz w:val="20"/>
                <w:szCs w:val="20"/>
              </w:rPr>
            </w:pPr>
            <w:r w:rsidDel="00000000" w:rsidR="00000000" w:rsidRPr="00000000">
              <w:rPr>
                <w:sz w:val="20"/>
                <w:szCs w:val="2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before="0" w:line="240" w:lineRule="auto"/>
              <w:rPr>
                <w:sz w:val="20"/>
                <w:szCs w:val="20"/>
              </w:rPr>
            </w:pPr>
            <w:r w:rsidDel="00000000" w:rsidR="00000000" w:rsidRPr="00000000">
              <w:rPr>
                <w:rtl w:val="0"/>
              </w:rPr>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numPr>
          <w:ilvl w:val="0"/>
          <w:numId w:val="2"/>
        </w:numPr>
        <w:rPr>
          <w:u w:val="none"/>
        </w:rPr>
      </w:pPr>
      <w:bookmarkStart w:colFirst="0" w:colLast="0" w:name="_k2dtqtdacc91" w:id="10"/>
      <w:bookmarkEnd w:id="10"/>
      <w:r w:rsidDel="00000000" w:rsidR="00000000" w:rsidRPr="00000000">
        <w:rPr>
          <w:rtl w:val="0"/>
        </w:rPr>
        <w:t xml:space="preserve">Rúbrica de calificación</w:t>
      </w:r>
    </w:p>
    <w:p w:rsidR="00000000" w:rsidDel="00000000" w:rsidP="00000000" w:rsidRDefault="00000000" w:rsidRPr="00000000" w14:paraId="00000041">
      <w:pPr>
        <w:pStyle w:val="Heading2"/>
        <w:ind w:left="0" w:firstLine="0"/>
        <w:rPr/>
      </w:pPr>
      <w:bookmarkStart w:colFirst="0" w:colLast="0" w:name="_foviegaj11s" w:id="11"/>
      <w:bookmarkEnd w:id="11"/>
      <w:r w:rsidDel="00000000" w:rsidR="00000000" w:rsidRPr="00000000">
        <w:rPr>
          <w:rtl w:val="0"/>
        </w:rPr>
        <w:t xml:space="preserve">5.1. Requisitos para optar a Calificación</w:t>
      </w:r>
    </w:p>
    <w:p w:rsidR="00000000" w:rsidDel="00000000" w:rsidP="00000000" w:rsidRDefault="00000000" w:rsidRPr="00000000" w14:paraId="00000042">
      <w:pPr>
        <w:ind w:left="0" w:firstLine="0"/>
        <w:rPr>
          <w:sz w:val="24"/>
          <w:szCs w:val="24"/>
        </w:rPr>
      </w:pPr>
      <w:r w:rsidDel="00000000" w:rsidR="00000000" w:rsidRPr="00000000">
        <w:rPr>
          <w:rtl w:val="0"/>
        </w:rPr>
        <w:t xml:space="preserve">Entrega válida en la plataforma correspondiente</w:t>
      </w:r>
      <w:r w:rsidDel="00000000" w:rsidR="00000000" w:rsidRPr="00000000">
        <w:rPr>
          <w:rtl w:val="0"/>
        </w:rPr>
      </w:r>
    </w:p>
    <w:p w:rsidR="00000000" w:rsidDel="00000000" w:rsidP="00000000" w:rsidRDefault="00000000" w:rsidRPr="00000000" w14:paraId="00000043">
      <w:pPr>
        <w:pStyle w:val="Heading2"/>
        <w:ind w:left="0" w:firstLine="0"/>
        <w:rPr>
          <w:color w:val="b7b7b7"/>
        </w:rPr>
      </w:pPr>
      <w:bookmarkStart w:colFirst="0" w:colLast="0" w:name="_scp9yntp9nv9" w:id="12"/>
      <w:bookmarkEnd w:id="12"/>
      <w:r w:rsidDel="00000000" w:rsidR="00000000" w:rsidRPr="00000000">
        <w:rPr>
          <w:rtl w:val="0"/>
        </w:rPr>
        <w:t xml:space="preserve">5.2 </w:t>
      </w:r>
      <w:r w:rsidDel="00000000" w:rsidR="00000000" w:rsidRPr="00000000">
        <w:rPr>
          <w:rtl w:val="0"/>
        </w:rPr>
        <w:t xml:space="preserve">Detalle de la Calificación </w:t>
      </w:r>
      <w:r w:rsidDel="00000000" w:rsidR="00000000" w:rsidRPr="00000000">
        <w:rPr>
          <w:rtl w:val="0"/>
        </w:rPr>
      </w:r>
    </w:p>
    <w:tbl>
      <w:tblPr>
        <w:tblStyle w:val="Table4"/>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5280"/>
        <w:gridCol w:w="1980"/>
        <w:tblGridChange w:id="0">
          <w:tblGrid>
            <w:gridCol w:w="2115"/>
            <w:gridCol w:w="5280"/>
            <w:gridCol w:w="19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pStyle w:val="Subtitle"/>
              <w:spacing w:before="0" w:lineRule="auto"/>
              <w:jc w:val="center"/>
              <w:rPr>
                <w:b w:val="1"/>
                <w:bCs w:val="1"/>
                <w:sz w:val="22"/>
                <w:szCs w:val="22"/>
              </w:rPr>
            </w:pPr>
            <w:bookmarkStart w:colFirst="0" w:colLast="0" w:name="_rdmn6vbl8vfn" w:id="13"/>
            <w:bookmarkEnd w:id="13"/>
            <w:r w:rsidDel="00000000" w:rsidR="00000000" w:rsidRPr="00000000">
              <w:rPr>
                <w:b w:val="1"/>
                <w:bCs w:val="1"/>
                <w:sz w:val="22"/>
                <w:szCs w:val="22"/>
                <w:rtl w:val="0"/>
              </w:rPr>
              <w:t xml:space="preserve">CRITERIO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pStyle w:val="Subtitle"/>
              <w:spacing w:before="0" w:lineRule="auto"/>
              <w:jc w:val="center"/>
              <w:rPr>
                <w:b w:val="1"/>
                <w:bCs w:val="1"/>
                <w:sz w:val="22"/>
                <w:szCs w:val="22"/>
              </w:rPr>
            </w:pPr>
            <w:bookmarkStart w:colFirst="0" w:colLast="0" w:name="_bw1hrfiw8fc" w:id="14"/>
            <w:bookmarkEnd w:id="14"/>
            <w:r w:rsidDel="00000000" w:rsidR="00000000" w:rsidRPr="00000000">
              <w:rPr>
                <w:b w:val="1"/>
                <w:bCs w:val="1"/>
                <w:sz w:val="22"/>
                <w:szCs w:val="22"/>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pStyle w:val="Subtitle"/>
              <w:spacing w:before="0" w:lineRule="auto"/>
              <w:jc w:val="center"/>
              <w:rPr>
                <w:b w:val="1"/>
                <w:bCs w:val="1"/>
                <w:sz w:val="22"/>
                <w:szCs w:val="22"/>
              </w:rPr>
            </w:pPr>
            <w:bookmarkStart w:colFirst="0" w:colLast="0" w:name="_g951t8npg0ji" w:id="15"/>
            <w:bookmarkEnd w:id="15"/>
            <w:r w:rsidDel="00000000" w:rsidR="00000000" w:rsidRPr="00000000">
              <w:rPr>
                <w:b w:val="1"/>
                <w:bCs w:val="1"/>
                <w:sz w:val="22"/>
                <w:szCs w:val="22"/>
                <w:rtl w:val="0"/>
              </w:rPr>
              <w:t xml:space="preserve">PUNTEO</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before="0" w:line="240" w:lineRule="auto"/>
              <w:rPr/>
            </w:pPr>
            <w:r w:rsidDel="00000000" w:rsidR="00000000" w:rsidRPr="00000000">
              <w:rPr>
                <w:rtl w:val="0"/>
              </w:rPr>
              <w:t xml:space="preserve">Fundamentación Teórica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before="0" w:line="240" w:lineRule="auto"/>
              <w:rPr/>
            </w:pPr>
            <w:r w:rsidDel="00000000" w:rsidR="00000000" w:rsidRPr="00000000">
              <w:rPr>
                <w:rtl w:val="0"/>
              </w:rPr>
              <w:t xml:space="preserve">Explica con precisión los conceptos y la arquitectura de los triggers.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before="0" w:line="240" w:lineRule="auto"/>
              <w:rPr/>
            </w:pPr>
            <w:r w:rsidDel="00000000" w:rsidR="00000000" w:rsidRPr="00000000">
              <w:rPr>
                <w:rtl w:val="0"/>
              </w:rPr>
              <w:t xml:space="preserve">40</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before="0" w:line="240" w:lineRule="auto"/>
              <w:rPr/>
            </w:pPr>
            <w:r w:rsidDel="00000000" w:rsidR="00000000" w:rsidRPr="00000000">
              <w:rPr>
                <w:rtl w:val="0"/>
              </w:rPr>
              <w:t xml:space="preserve">Análisis Comparativo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before="0" w:line="240" w:lineRule="auto"/>
              <w:rPr/>
            </w:pPr>
            <w:r w:rsidDel="00000000" w:rsidR="00000000" w:rsidRPr="00000000">
              <w:rPr>
                <w:rtl w:val="0"/>
              </w:rPr>
              <w:t xml:space="preserve">Compara correctamente diferentes tipos de disparadores y sus alcances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before="0" w:line="240" w:lineRule="auto"/>
              <w:rPr/>
            </w:pPr>
            <w:r w:rsidDel="00000000" w:rsidR="00000000" w:rsidRPr="00000000">
              <w:rPr>
                <w:rtl w:val="0"/>
              </w:rPr>
              <w:t xml:space="preserve">30</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before="0" w:line="240" w:lineRule="auto"/>
              <w:rPr/>
            </w:pPr>
            <w:r w:rsidDel="00000000" w:rsidR="00000000" w:rsidRPr="00000000">
              <w:rPr>
                <w:rtl w:val="0"/>
              </w:rPr>
              <w:t xml:space="preserve">Conclusiones Técnicas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before="0" w:line="240" w:lineRule="auto"/>
              <w:rPr/>
            </w:pPr>
            <w:r w:rsidDel="00000000" w:rsidR="00000000" w:rsidRPr="00000000">
              <w:rPr>
                <w:rtl w:val="0"/>
              </w:rPr>
              <w:t xml:space="preserve">Identifica pros, contras y mejores prácticas en el uso de triggers.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before="0" w:line="240" w:lineRule="auto"/>
              <w:rPr/>
            </w:pPr>
            <w:r w:rsidDel="00000000" w:rsidR="00000000" w:rsidRPr="00000000">
              <w:rPr>
                <w:rtl w:val="0"/>
              </w:rPr>
              <w:t xml:space="preserve">30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before="0" w:line="240" w:lineRule="auto"/>
              <w:rPr>
                <w:b w:val="1"/>
                <w:bCs w:val="1"/>
              </w:rPr>
            </w:pPr>
            <w:r w:rsidDel="00000000" w:rsidR="00000000" w:rsidRPr="00000000">
              <w:rPr>
                <w:b w:val="1"/>
                <w:bCs w:val="1"/>
                <w:rtl w:val="0"/>
              </w:rPr>
              <w:t xml:space="preserve">TOTAL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before="0" w:line="240" w:lineRule="auto"/>
              <w:rPr/>
            </w:pPr>
            <w:r w:rsidDel="00000000" w:rsidR="00000000" w:rsidRPr="00000000">
              <w:rPr>
                <w:rtl w:val="0"/>
              </w:rPr>
              <w:t xml:space="preserve">100</w:t>
            </w:r>
          </w:p>
        </w:tc>
      </w:tr>
    </w:tbl>
    <w:p w:rsidR="00000000" w:rsidDel="00000000" w:rsidP="00000000" w:rsidRDefault="00000000" w:rsidRPr="00000000" w14:paraId="00000053">
      <w:pPr>
        <w:rPr>
          <w:rFonts w:ascii="Arial" w:cs="Arial" w:eastAsia="Arial" w:hAnsi="Arial"/>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Lines w:val="1"/>
      <w:spacing w:line="12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2"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3.png"/>
          <a:graphic>
            <a:graphicData uri="http://schemas.openxmlformats.org/drawingml/2006/picture">
              <pic:pic>
                <pic:nvPicPr>
                  <pic:cNvPr descr="horizontal line" id="0" name="image3.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55">
    <w:pPr>
      <w:keepLines w:val="1"/>
      <w:spacing w:line="120" w:lineRule="auto"/>
      <w:rPr/>
    </w:pPr>
    <w:r w:rsidDel="00000000" w:rsidR="00000000" w:rsidRPr="00000000">
      <w:rPr>
        <w:rtl w:val="0"/>
      </w:rPr>
      <w:t xml:space="preserve">Código del Curso - Nombre del Curso</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2.png"/>
          <a:graphic>
            <a:graphicData uri="http://schemas.openxmlformats.org/drawingml/2006/picture">
              <pic:pic>
                <pic:nvPicPr>
                  <pic:cNvPr descr="línea corta" id="0" name="image2.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pStyle w:val="Title"/>
      <w:rPr>
        <w:sz w:val="16"/>
        <w:szCs w:val="16"/>
      </w:rPr>
    </w:pPr>
    <w:bookmarkStart w:colFirst="0" w:colLast="0" w:name="_6nnchvexegiu" w:id="16"/>
    <w:bookmarkEnd w:id="16"/>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8" name="image4.png"/>
          <a:graphic>
            <a:graphicData uri="http://schemas.openxmlformats.org/drawingml/2006/picture">
              <pic:pic>
                <pic:nvPicPr>
                  <pic:cNvPr id="0" name="image4.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3.png"/>
          <a:graphic>
            <a:graphicData uri="http://schemas.openxmlformats.org/drawingml/2006/picture">
              <pic:pic>
                <pic:nvPicPr>
                  <pic:cNvPr descr="línea horizontal" id="0" name="image3.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