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aq3gsrnoq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Semana 12 de 14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Concepto Principal:</w:t>
        <w:br w:type="textWrapping"/>
        <w:t xml:space="preserve">Explorar Bases de Datos Multidimensionales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Introducción a las bases de datos multidimensionales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OLAP vs OLTP: diferencias y aplicaciones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datos en bases de datos multidimensionales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Cubos OLAP: definición y estructura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multidimensionales y agregación de datos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para gestionar bases de datos multidimensionales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 en análisis empresarial y minería de datos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el concepto de bases de datos multidimensionales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Diferenciar OLAP y OLTP en términos de uso y aplicaciones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los modelos de datos usados en bases multidimensionales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cubos OLAP y sus componentes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consultas sobre cubos multidimensionales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herramientas populares para gestionar bases multidimensionales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conceptos de análisis de datos en minería y negocios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Referencia a Meta del Curso:</w:t>
        <w:br w:type="textWrapping"/>
      </w:r>
      <w:r w:rsidDel="00000000" w:rsidR="00000000" w:rsidRPr="00000000">
        <w:rPr>
          <w:rtl w:val="0"/>
        </w:rPr>
        <w:t xml:space="preserve">Meta 12: Explorar Bases de Datos Multidimensionales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Cronograma: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8.2875280728318"/>
        <w:gridCol w:w="2574.256211053203"/>
        <w:gridCol w:w="1383.0492641706985"/>
        <w:gridCol w:w="727.2162259994318"/>
        <w:gridCol w:w="927.9814417661462"/>
        <w:gridCol w:w="1021.6718757906128"/>
        <w:gridCol w:w="1383.0492641706985"/>
        <w:tblGridChange w:id="0">
          <w:tblGrid>
            <w:gridCol w:w="1008.2875280728318"/>
            <w:gridCol w:w="2574.256211053203"/>
            <w:gridCol w:w="1383.0492641706985"/>
            <w:gridCol w:w="727.2162259994318"/>
            <w:gridCol w:w="927.9814417661462"/>
            <w:gridCol w:w="1021.6718757906128"/>
            <w:gridCol w:w="1383.0492641706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Numeral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 las bases de datos multidimensionales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OLAP vs OLTP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Modelos de datos en bases multidimensionales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Cubos OLAP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Consultas multidimensionales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Herramientas para gestionar bases multidimensionales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Casos de uso en análisis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Tiempo Total en minutos:</w:t>
      </w:r>
      <w:r w:rsidDel="00000000" w:rsidR="00000000" w:rsidRPr="00000000">
        <w:rPr>
          <w:rtl w:val="0"/>
        </w:rPr>
        <w:t xml:space="preserve"> 115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Actividades y Ponderaciones: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Proyecto 5 - Diseño de cubos OLAP y consultas (30 pts)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Hoja de trabajo 5 (2 pts)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