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Arial" w:cs="Arial" w:eastAsia="Arial" w:hAnsi="Arial"/>
          <w:color w:val="f1c232"/>
          <w:sz w:val="94"/>
          <w:szCs w:val="94"/>
        </w:rPr>
      </w:pPr>
      <w:bookmarkStart w:colFirst="0" w:colLast="0" w:name="_heading=h.hme0ytu61m99" w:id="0"/>
      <w:bookmarkEnd w:id="0"/>
      <w:r w:rsidDel="00000000" w:rsidR="00000000" w:rsidRPr="00000000">
        <w:rPr>
          <w:rFonts w:ascii="Arial" w:cs="Arial" w:eastAsia="Arial" w:hAnsi="Arial"/>
          <w:color w:val="f1c232"/>
          <w:sz w:val="94"/>
          <w:szCs w:val="94"/>
          <w:rtl w:val="0"/>
        </w:rPr>
        <w:t xml:space="preserve">Tarea de Fortalecimiento Académico</w:t>
      </w:r>
    </w:p>
    <w:p w:rsidR="00000000" w:rsidDel="00000000" w:rsidP="00000000" w:rsidRDefault="00000000" w:rsidRPr="00000000" w14:paraId="00000002">
      <w:pPr>
        <w:rPr/>
      </w:pPr>
      <w:r w:rsidDel="00000000" w:rsidR="00000000" w:rsidRPr="00000000">
        <w:rPr/>
        <mc:AlternateContent>
          <mc:Choice Requires="wpg">
            <w:drawing>
              <wp:inline distB="114300" distT="114300" distL="114300" distR="114300">
                <wp:extent cx="1745636" cy="104314"/>
                <wp:effectExtent b="0" l="0" r="0" t="0"/>
                <wp:docPr id="1" name=""/>
                <a:graphic>
                  <a:graphicData uri="http://schemas.microsoft.com/office/word/2010/wordprocessingShape">
                    <wps:wsp>
                      <wps:cNvSpPr/>
                      <wps:cNvPr id="2" name="Shape 2"/>
                      <wps:spPr>
                        <a:xfrm>
                          <a:off x="4594800" y="3724200"/>
                          <a:ext cx="1502400" cy="111600"/>
                        </a:xfrm>
                        <a:prstGeom prst="rect">
                          <a:avLst/>
                        </a:prstGeom>
                        <a:solidFill>
                          <a:srgbClr val="0B5394"/>
                        </a:solidFill>
                        <a:ln cap="flat" cmpd="sng" w="9525">
                          <a:solidFill>
                            <a:srgbClr val="0B5394"/>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1745636" cy="104314"/>
                <wp:effectExtent b="0" l="0" r="0" t="0"/>
                <wp:docPr id="1"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745636" cy="10431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5">
      <w:pPr>
        <w:spacing w:after="240" w:before="240" w:line="276" w:lineRule="auto"/>
        <w:jc w:val="center"/>
        <w:rPr>
          <w:rFonts w:ascii="Arial" w:cs="Arial" w:eastAsia="Arial" w:hAnsi="Arial"/>
          <w:b w:val="1"/>
          <w:bCs w:val="1"/>
          <w:color w:val="1c4587"/>
          <w:sz w:val="40"/>
          <w:szCs w:val="40"/>
        </w:rPr>
      </w:pPr>
      <w:r w:rsidDel="00000000" w:rsidR="00000000" w:rsidRPr="00000000">
        <w:rPr>
          <w:rFonts w:ascii="Arial" w:cs="Arial" w:eastAsia="Arial" w:hAnsi="Arial"/>
          <w:b w:val="1"/>
          <w:bCs w:val="1"/>
          <w:color w:val="1c4587"/>
          <w:sz w:val="40"/>
          <w:szCs w:val="40"/>
        </w:rPr>
        <w:drawing>
          <wp:inline distB="114300" distT="114300" distL="114300" distR="114300">
            <wp:extent cx="222141" cy="222141"/>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1c4587"/>
          <w:sz w:val="40"/>
          <w:szCs w:val="40"/>
          <w:rtl w:val="0"/>
        </w:rPr>
        <w:t xml:space="preserve">Tiempo estimado:  30min</w:t>
      </w:r>
    </w:p>
    <w:p w:rsidR="00000000" w:rsidDel="00000000" w:rsidP="00000000" w:rsidRDefault="00000000" w:rsidRPr="00000000" w14:paraId="00000006">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7">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8">
      <w:pPr>
        <w:spacing w:after="240" w:before="240" w:line="276" w:lineRule="auto"/>
        <w:jc w:val="left"/>
        <w:rPr>
          <w:rFonts w:ascii="Arial" w:cs="Arial" w:eastAsia="Arial" w:hAnsi="Arial"/>
          <w:b w:val="1"/>
          <w:bCs w:val="1"/>
          <w:color w:val="1c4587"/>
          <w:sz w:val="40"/>
          <w:szCs w:val="40"/>
        </w:rPr>
      </w:pPr>
      <w:r w:rsidDel="00000000" w:rsidR="00000000" w:rsidRPr="00000000">
        <w:rPr>
          <w:rtl w:val="0"/>
        </w:rPr>
      </w:r>
    </w:p>
    <w:p w:rsidR="00000000" w:rsidDel="00000000" w:rsidP="00000000" w:rsidRDefault="00000000" w:rsidRPr="00000000" w14:paraId="0000000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r w:rsidDel="00000000" w:rsidR="00000000" w:rsidRPr="00000000">
        <w:rPr>
          <w:rFonts w:ascii="Arial" w:cs="Arial" w:eastAsia="Arial" w:hAnsi="Arial"/>
          <w:sz w:val="24"/>
          <w:szCs w:val="24"/>
          <w:rtl w:val="0"/>
        </w:rPr>
        <w:t xml:space="preserve">Universidad San Carlos de Guatemala</w:t>
      </w:r>
    </w:p>
    <w:p w:rsidR="00000000" w:rsidDel="00000000" w:rsidP="00000000" w:rsidRDefault="00000000" w:rsidRPr="00000000" w14:paraId="0000000B">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Facultad de Ingeniería</w:t>
      </w:r>
    </w:p>
    <w:p w:rsidR="00000000" w:rsidDel="00000000" w:rsidP="00000000" w:rsidRDefault="00000000" w:rsidRPr="00000000" w14:paraId="0000000C">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Ingeniería en Ciencias y Sistemas.</w:t>
      </w:r>
    </w:p>
    <w:p w:rsidR="00000000" w:rsidDel="00000000" w:rsidP="00000000" w:rsidRDefault="00000000" w:rsidRPr="00000000" w14:paraId="0000000D">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Segundo Semestre 2026</w:t>
      </w:r>
    </w:p>
    <w:p w:rsidR="00000000" w:rsidDel="00000000" w:rsidP="00000000" w:rsidRDefault="00000000" w:rsidRPr="00000000" w14:paraId="0000000E">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Laboratorio - Organización de Lenguajes y Compiladores 2 - Sección A</w:t>
      </w:r>
    </w:p>
    <w:p w:rsidR="00000000" w:rsidDel="00000000" w:rsidP="00000000" w:rsidRDefault="00000000" w:rsidRPr="00000000" w14:paraId="0000000F">
      <w:pPr>
        <w:spacing w:before="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Diego Felipe Cali Morales</w:t>
      </w:r>
    </w:p>
    <w:p w:rsidR="00000000" w:rsidDel="00000000" w:rsidP="00000000" w:rsidRDefault="00000000" w:rsidRPr="00000000" w14:paraId="00000010">
      <w:pPr>
        <w:pStyle w:val="Heading1"/>
        <w:numPr>
          <w:ilvl w:val="0"/>
          <w:numId w:val="4"/>
        </w:numPr>
        <w:ind w:left="720" w:hanging="360"/>
        <w:rPr/>
      </w:pPr>
      <w:bookmarkStart w:colFirst="0" w:colLast="0" w:name="_heading=h.arneg099jnkt" w:id="1"/>
      <w:bookmarkEnd w:id="1"/>
      <w:r w:rsidDel="00000000" w:rsidR="00000000" w:rsidRPr="00000000">
        <w:rPr>
          <w:rtl w:val="0"/>
        </w:rPr>
        <w:t xml:space="preserve">Sección de Investigación (Saber)</w:t>
      </w:r>
    </w:p>
    <w:p w:rsidR="00000000" w:rsidDel="00000000" w:rsidP="00000000" w:rsidRDefault="00000000" w:rsidRPr="00000000" w14:paraId="00000011">
      <w:pPr>
        <w:spacing w:after="120" w:before="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2">
      <w:pPr>
        <w:spacing w:after="120" w:before="0" w:line="240" w:lineRule="auto"/>
        <w:jc w:val="both"/>
        <w:rPr>
          <w:rFonts w:ascii="Arial" w:cs="Arial" w:eastAsia="Arial" w:hAnsi="Arial"/>
          <w:i w:val="1"/>
          <w:iCs w:val="1"/>
        </w:rPr>
      </w:pPr>
      <w:r w:rsidDel="00000000" w:rsidR="00000000" w:rsidRPr="00000000">
        <w:rPr>
          <w:rFonts w:ascii="Arial" w:cs="Arial" w:eastAsia="Arial" w:hAnsi="Arial"/>
          <w:rtl w:val="0"/>
        </w:rPr>
        <w:t xml:space="preserve">El estudio de las gramáticas libres de contexto, la ambigüedad, la recursividad a la izquierda y la traducción orientada a la sintaxis es fundamental para comprender cómo se estructuran y procesan los lenguajes de programación. Estos conceptos permiten garantizar la correcta interpretación de expresiones, evitar inconsistencias en el análisis sintáctico y establecer bases sólidas para el diseño e implementación de compiladores, según el enfoque de </w:t>
      </w:r>
      <w:r w:rsidDel="00000000" w:rsidR="00000000" w:rsidRPr="00000000">
        <w:rPr>
          <w:rFonts w:ascii="Arial" w:cs="Arial" w:eastAsia="Arial" w:hAnsi="Arial"/>
          <w:i w:val="1"/>
          <w:iCs w:val="1"/>
          <w:rtl w:val="0"/>
        </w:rPr>
        <w:t xml:space="preserve">Compilers: Principles, Techniques, and Tools.</w:t>
      </w:r>
    </w:p>
    <w:p w:rsidR="00000000" w:rsidDel="00000000" w:rsidP="00000000" w:rsidRDefault="00000000" w:rsidRPr="00000000" w14:paraId="00000013">
      <w:pPr>
        <w:pStyle w:val="Heading2"/>
        <w:pBdr>
          <w:bottom w:color="2e75b6" w:space="1" w:sz="6" w:val="single"/>
        </w:pBdr>
        <w:spacing w:after="80" w:line="240" w:lineRule="auto"/>
        <w:rPr/>
      </w:pPr>
      <w:bookmarkStart w:colFirst="0" w:colLast="0" w:name="_heading=h.c5dpscy6yl4y" w:id="2"/>
      <w:bookmarkEnd w:id="2"/>
      <w:r w:rsidDel="00000000" w:rsidR="00000000" w:rsidRPr="00000000">
        <w:rPr>
          <w:rtl w:val="0"/>
        </w:rPr>
        <w:t xml:space="preserve">1.1 Repaso de conceptos</w:t>
      </w:r>
    </w:p>
    <w:p w:rsidR="00000000" w:rsidDel="00000000" w:rsidP="00000000" w:rsidRDefault="00000000" w:rsidRPr="00000000" w14:paraId="00000014">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6315"/>
        <w:gridCol w:w="2400"/>
        <w:tblGridChange w:id="0">
          <w:tblGrid>
            <w:gridCol w:w="645"/>
            <w:gridCol w:w="6315"/>
            <w:gridCol w:w="2400"/>
          </w:tblGrid>
        </w:tblGridChange>
      </w:tblGrid>
      <w:tr>
        <w:trPr>
          <w:cantSplit w:val="0"/>
          <w:tblHeader w:val="0"/>
        </w:trPr>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5">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6">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Tema / Concepto a investigar</w:t>
            </w:r>
            <w:r w:rsidDel="00000000" w:rsidR="00000000" w:rsidRPr="00000000">
              <w:rPr>
                <w:rtl w:val="0"/>
              </w:rPr>
            </w:r>
          </w:p>
        </w:tc>
        <w:tc>
          <w:tcPr>
            <w:tcBorders>
              <w:top w:color="2e75b6" w:space="0" w:sz="6" w:val="single"/>
              <w:left w:color="2e75b6" w:space="0" w:sz="6" w:val="single"/>
              <w:bottom w:color="2e75b6" w:space="0" w:sz="6" w:val="single"/>
              <w:right w:color="2e75b6" w:space="0" w:sz="6" w:val="single"/>
            </w:tcBorders>
            <w:shd w:fill="6fa8dc" w:val="clear"/>
            <w:tcMar>
              <w:top w:w="100.0" w:type="dxa"/>
              <w:left w:w="150.0" w:type="dxa"/>
              <w:bottom w:w="100.0" w:type="dxa"/>
              <w:right w:w="150.0" w:type="dxa"/>
            </w:tcMar>
          </w:tcPr>
          <w:p w:rsidR="00000000" w:rsidDel="00000000" w:rsidP="00000000" w:rsidRDefault="00000000" w:rsidRPr="00000000" w14:paraId="00000017">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b w:val="1"/>
                <w:bCs w:val="1"/>
                <w:color w:val="ffffff"/>
                <w:sz w:val="20"/>
                <w:szCs w:val="20"/>
                <w:rtl w:val="0"/>
              </w:rPr>
              <w:t xml:space="preserve">Referencia sugerida</w:t>
            </w:r>
            <w:r w:rsidDel="00000000" w:rsidR="00000000" w:rsidRPr="00000000">
              <w:rPr>
                <w:rtl w:val="0"/>
              </w:rPr>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8">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9">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libres de contexto</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A">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Compiladores: Principios, Técnicas y Herramientas, Cap. 2.2.1</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B">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C">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Gramáticas ambiguas</w:t>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D">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2.2.4</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E">
            <w:pPr>
              <w:spacing w:before="0" w:line="240" w:lineRule="auto"/>
              <w:jc w:val="center"/>
              <w:rPr>
                <w:rFonts w:ascii="Times New Roman" w:cs="Times New Roman" w:eastAsia="Times New Roman" w:hAnsi="Times New Roman"/>
                <w:sz w:val="20"/>
                <w:szCs w:val="20"/>
              </w:rPr>
            </w:pPr>
            <w:r w:rsidDel="00000000" w:rsidR="00000000" w:rsidRPr="00000000">
              <w:rPr>
                <w:rFonts w:ascii="Arial" w:cs="Arial" w:eastAsia="Arial" w:hAnsi="Arial"/>
                <w:sz w:val="21"/>
                <w:szCs w:val="21"/>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1F">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Recursividad a la izquierda</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0">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2.4.5</w:t>
            </w:r>
          </w:p>
        </w:tc>
      </w:tr>
      <w:tr>
        <w:trPr>
          <w:cantSplit w:val="0"/>
          <w:trHeight w:val="460.00000000000006"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1">
            <w:pPr>
              <w:spacing w:before="0" w:line="240" w:lineRule="auto"/>
              <w:jc w:val="center"/>
              <w:rPr>
                <w:rFonts w:ascii="Arial" w:cs="Arial" w:eastAsia="Arial" w:hAnsi="Arial"/>
                <w:sz w:val="21"/>
                <w:szCs w:val="21"/>
              </w:rPr>
            </w:pPr>
            <w:r w:rsidDel="00000000" w:rsidR="00000000" w:rsidRPr="00000000">
              <w:rPr>
                <w:rFonts w:ascii="Arial" w:cs="Arial" w:eastAsia="Arial" w:hAnsi="Arial"/>
                <w:sz w:val="21"/>
                <w:szCs w:val="21"/>
                <w:rtl w:val="0"/>
              </w:rPr>
              <w:t xml:space="preserve">4</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2">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Traducción orientada a la sintaxis</w:t>
            </w:r>
          </w:p>
        </w:tc>
        <w:tc>
          <w:tcPr>
            <w:tcBorders>
              <w:top w:color="cccccc" w:space="0" w:sz="4" w:val="single"/>
              <w:left w:color="cccccc" w:space="0" w:sz="4" w:val="single"/>
              <w:bottom w:color="cccccc" w:space="0" w:sz="4" w:val="single"/>
              <w:right w:color="cccccc" w:space="0" w:sz="4" w:val="single"/>
            </w:tcBorders>
            <w:shd w:fill="f8f8f8" w:val="clear"/>
            <w:tcMar>
              <w:top w:w="100.0" w:type="dxa"/>
              <w:left w:w="150.0" w:type="dxa"/>
              <w:bottom w:w="100.0" w:type="dxa"/>
              <w:right w:w="150.0" w:type="dxa"/>
            </w:tcMar>
          </w:tcPr>
          <w:p w:rsidR="00000000" w:rsidDel="00000000" w:rsidP="00000000" w:rsidRDefault="00000000" w:rsidRPr="00000000" w14:paraId="00000023">
            <w:pPr>
              <w:spacing w:before="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Aho et al., Cap. 2.3</w:t>
            </w:r>
          </w:p>
        </w:tc>
      </w:tr>
    </w:tbl>
    <w:p w:rsidR="00000000" w:rsidDel="00000000" w:rsidP="00000000" w:rsidRDefault="00000000" w:rsidRPr="00000000" w14:paraId="00000024">
      <w:pPr>
        <w:jc w:val="both"/>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1"/>
        <w:numPr>
          <w:ilvl w:val="0"/>
          <w:numId w:val="4"/>
        </w:numPr>
        <w:ind w:left="720" w:hanging="360"/>
        <w:jc w:val="both"/>
        <w:rPr>
          <w:b w:val="1"/>
          <w:bCs w:val="1"/>
          <w:color w:val="1c4587"/>
          <w:u w:val="none"/>
        </w:rPr>
      </w:pPr>
      <w:bookmarkStart w:colFirst="0" w:colLast="0" w:name="_heading=h.hoh141qmc3ik" w:id="3"/>
      <w:bookmarkEnd w:id="3"/>
      <w:r w:rsidDel="00000000" w:rsidR="00000000" w:rsidRPr="00000000">
        <w:rPr>
          <w:rtl w:val="0"/>
        </w:rPr>
        <w:t xml:space="preserve">Sección Práctica (Saber Hacer)</w:t>
      </w:r>
      <w:r w:rsidDel="00000000" w:rsidR="00000000" w:rsidRPr="00000000">
        <w:rPr>
          <w:rtl w:val="0"/>
        </w:rPr>
      </w:r>
    </w:p>
    <w:p w:rsidR="00000000" w:rsidDel="00000000" w:rsidP="00000000" w:rsidRDefault="00000000" w:rsidRPr="00000000" w14:paraId="00000026">
      <w:pPr>
        <w:spacing w:after="120" w:before="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7">
      <w:pPr>
        <w:spacing w:after="120" w:before="0" w:line="240" w:lineRule="auto"/>
        <w:jc w:val="both"/>
        <w:rPr>
          <w:rFonts w:ascii="Arial" w:cs="Arial" w:eastAsia="Arial" w:hAnsi="Arial"/>
          <w:b w:val="1"/>
          <w:bCs w:val="1"/>
          <w:color w:val="073763"/>
          <w:sz w:val="24"/>
          <w:szCs w:val="24"/>
        </w:rPr>
      </w:pPr>
      <w:r w:rsidDel="00000000" w:rsidR="00000000" w:rsidRPr="00000000">
        <w:rPr>
          <w:rFonts w:ascii="Arial" w:cs="Arial" w:eastAsia="Arial" w:hAnsi="Arial"/>
          <w:rtl w:val="0"/>
        </w:rPr>
        <w:t xml:space="preserve">Actividad orientada a la aplicación de una gramática libre de contexto para generar cadenas válidas y representar su estructura mediante árboles de análisis sintáctico.</w:t>
      </w:r>
      <w:r w:rsidDel="00000000" w:rsidR="00000000" w:rsidRPr="00000000">
        <w:rPr>
          <w:rtl w:val="0"/>
        </w:rPr>
      </w:r>
    </w:p>
    <w:p w:rsidR="00000000" w:rsidDel="00000000" w:rsidP="00000000" w:rsidRDefault="00000000" w:rsidRPr="00000000" w14:paraId="00000028">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2.1 Tipo de actividad de fortalecimiento</w:t>
      </w:r>
      <w:r w:rsidDel="00000000" w:rsidR="00000000" w:rsidRPr="00000000">
        <w:rPr>
          <w:rtl w:val="0"/>
        </w:rPr>
      </w:r>
    </w:p>
    <w:tbl>
      <w:tblPr>
        <w:tblStyle w:val="Table2"/>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rHeight w:val="964.8046875" w:hRule="atLeast"/>
          <w:tblHeader w:val="0"/>
        </w:trPr>
        <w:tc>
          <w:tcPr>
            <w:tcBorders>
              <w:top w:color="cccccc" w:space="0" w:sz="4" w:val="single"/>
              <w:left w:color="cccccc" w:space="0" w:sz="4" w:val="single"/>
              <w:bottom w:color="cccccc" w:space="0" w:sz="4" w:val="single"/>
              <w:right w:color="cccccc" w:space="0" w:sz="4" w:val="single"/>
            </w:tcBorders>
            <w:shd w:fill="9fc5e8" w:val="clear"/>
            <w:tcMar>
              <w:top w:w="100.0" w:type="dxa"/>
              <w:left w:w="150.0" w:type="dxa"/>
              <w:bottom w:w="100.0" w:type="dxa"/>
              <w:right w:w="150.0" w:type="dxa"/>
            </w:tcMar>
          </w:tcPr>
          <w:p w:rsidR="00000000" w:rsidDel="00000000" w:rsidP="00000000" w:rsidRDefault="00000000" w:rsidRPr="00000000" w14:paraId="00000029">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Tipo de actividad</w:t>
            </w:r>
            <w:r w:rsidDel="00000000" w:rsidR="00000000" w:rsidRPr="00000000">
              <w:rPr>
                <w:rtl w:val="0"/>
              </w:rPr>
            </w:r>
          </w:p>
          <w:p w:rsidR="00000000" w:rsidDel="00000000" w:rsidP="00000000" w:rsidRDefault="00000000" w:rsidRPr="00000000" w14:paraId="0000002A">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B">
            <w:pPr>
              <w:spacing w:before="0" w:line="240" w:lineRule="auto"/>
              <w:rPr>
                <w:rFonts w:ascii="Times New Roman" w:cs="Times New Roman" w:eastAsia="Times New Roman" w:hAnsi="Times New Roman"/>
                <w:sz w:val="20"/>
                <w:szCs w:val="20"/>
              </w:rPr>
            </w:pPr>
            <w:r w:rsidDel="00000000" w:rsidR="00000000" w:rsidRPr="00000000">
              <w:rPr>
                <w:rFonts w:ascii="Arial" w:cs="Arial" w:eastAsia="Arial" w:hAnsi="Arial"/>
                <w:sz w:val="20"/>
                <w:szCs w:val="20"/>
                <w:rtl w:val="0"/>
              </w:rPr>
              <w:t xml:space="preserve">Ejercicio práctico de análisis sintáctico mediante gramáticas libres de contexto</w:t>
            </w:r>
            <w:r w:rsidDel="00000000" w:rsidR="00000000" w:rsidRPr="00000000">
              <w:rPr>
                <w:rtl w:val="0"/>
              </w:rPr>
            </w:r>
          </w:p>
        </w:tc>
      </w:tr>
    </w:tbl>
    <w:p w:rsidR="00000000" w:rsidDel="00000000" w:rsidP="00000000" w:rsidRDefault="00000000" w:rsidRPr="00000000" w14:paraId="0000002C">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2.2 Descripción</w:t>
      </w:r>
      <w:r w:rsidDel="00000000" w:rsidR="00000000" w:rsidRPr="00000000">
        <w:rPr>
          <w:rtl w:val="0"/>
        </w:rPr>
      </w:r>
    </w:p>
    <w:p w:rsidR="00000000" w:rsidDel="00000000" w:rsidP="00000000" w:rsidRDefault="00000000" w:rsidRPr="00000000" w14:paraId="0000002D">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810"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2E">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propone al estudiante la siguiente gramática libre de contexto:</w:t>
            </w:r>
          </w:p>
          <w:p w:rsidR="00000000" w:rsidDel="00000000" w:rsidP="00000000" w:rsidRDefault="00000000" w:rsidRPr="00000000" w14:paraId="0000002F">
            <w:pPr>
              <w:numPr>
                <w:ilvl w:val="0"/>
                <w:numId w:val="1"/>
              </w:numPr>
              <w:spacing w:after="0" w:before="240" w:line="240" w:lineRule="auto"/>
              <w:ind w:left="720" w:hanging="360"/>
              <w:rPr>
                <w:rFonts w:ascii="Times New Roman" w:cs="Times New Roman" w:eastAsia="Times New Roman" w:hAnsi="Times New Roman"/>
                <w:sz w:val="20"/>
                <w:szCs w:val="20"/>
              </w:rPr>
            </w:pPr>
            <w:sdt>
              <w:sdtPr>
                <w:id w:val="647414041"/>
                <w:tag w:val="goog_rdk_0"/>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0">
            <w:pPr>
              <w:numPr>
                <w:ilvl w:val="0"/>
                <w:numId w:val="1"/>
              </w:numPr>
              <w:spacing w:after="0" w:before="0" w:line="240" w:lineRule="auto"/>
              <w:ind w:left="720" w:hanging="360"/>
              <w:rPr>
                <w:rFonts w:ascii="Times New Roman" w:cs="Times New Roman" w:eastAsia="Times New Roman" w:hAnsi="Times New Roman"/>
                <w:sz w:val="20"/>
                <w:szCs w:val="20"/>
              </w:rPr>
            </w:pPr>
            <w:sdt>
              <w:sdtPr>
                <w:id w:val="1532452173"/>
                <w:tag w:val="goog_rdk_1"/>
              </w:sdtPr>
              <w:sdtContent>
                <w:r w:rsidDel="00000000" w:rsidR="00000000" w:rsidRPr="00000000">
                  <w:rPr>
                    <w:rFonts w:ascii="Cardo" w:cs="Cardo" w:eastAsia="Cardo" w:hAnsi="Cardo"/>
                    <w:sz w:val="20"/>
                    <w:szCs w:val="20"/>
                    <w:rtl w:val="0"/>
                  </w:rPr>
                  <w:t xml:space="preserve">S → S * S</w:t>
                </w:r>
              </w:sdtContent>
            </w:sdt>
          </w:p>
          <w:p w:rsidR="00000000" w:rsidDel="00000000" w:rsidP="00000000" w:rsidRDefault="00000000" w:rsidRPr="00000000" w14:paraId="00000031">
            <w:pPr>
              <w:numPr>
                <w:ilvl w:val="0"/>
                <w:numId w:val="1"/>
              </w:numPr>
              <w:spacing w:after="240" w:before="0" w:line="240" w:lineRule="auto"/>
              <w:ind w:left="720" w:hanging="360"/>
              <w:rPr>
                <w:rFonts w:ascii="Times New Roman" w:cs="Times New Roman" w:eastAsia="Times New Roman" w:hAnsi="Times New Roman"/>
                <w:sz w:val="20"/>
                <w:szCs w:val="20"/>
              </w:rPr>
            </w:pPr>
            <w:sdt>
              <w:sdtPr>
                <w:id w:val="122862532"/>
                <w:tag w:val="goog_rdk_2"/>
              </w:sdtPr>
              <w:sdtContent>
                <w:r w:rsidDel="00000000" w:rsidR="00000000" w:rsidRPr="00000000">
                  <w:rPr>
                    <w:rFonts w:ascii="Cardo" w:cs="Cardo" w:eastAsia="Cardo" w:hAnsi="Cardo"/>
                    <w:sz w:val="20"/>
                    <w:szCs w:val="20"/>
                    <w:rtl w:val="0"/>
                  </w:rPr>
                  <w:t xml:space="preserve">S → a</w:t>
                </w:r>
              </w:sdtContent>
            </w:sdt>
          </w:p>
          <w:p w:rsidR="00000000" w:rsidDel="00000000" w:rsidP="00000000" w:rsidRDefault="00000000" w:rsidRPr="00000000" w14:paraId="00000032">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partir de esta gramática, el estudiante debe:</w:t>
            </w:r>
          </w:p>
          <w:p w:rsidR="00000000" w:rsidDel="00000000" w:rsidP="00000000" w:rsidRDefault="00000000" w:rsidRPr="00000000" w14:paraId="00000033">
            <w:pPr>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 Mostrar una derivación (izquierda o derecha) para la cadena:</w:t>
              <w:br w:type="textWrapping"/>
              <w:t xml:space="preserve"> </w:t>
            </w:r>
            <w:r w:rsidDel="00000000" w:rsidR="00000000" w:rsidRPr="00000000">
              <w:rPr>
                <w:rFonts w:ascii="Times New Roman" w:cs="Times New Roman" w:eastAsia="Times New Roman" w:hAnsi="Times New Roman"/>
                <w:b w:val="1"/>
                <w:bCs w:val="1"/>
                <w:sz w:val="20"/>
                <w:szCs w:val="20"/>
                <w:rtl w:val="0"/>
              </w:rPr>
              <w:t xml:space="preserve">a + a * a</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Construir el árbol de análisis sintáctico correspondiente a dicha cadena.</w:t>
            </w:r>
          </w:p>
          <w:p w:rsidR="00000000" w:rsidDel="00000000" w:rsidP="00000000" w:rsidRDefault="00000000" w:rsidRPr="00000000" w14:paraId="00000035">
            <w:pPr>
              <w:spacing w:after="240" w:before="240" w:line="240" w:lineRule="auto"/>
              <w:rPr>
                <w:rFonts w:ascii="Arial" w:cs="Arial" w:eastAsia="Arial" w:hAnsi="Arial"/>
              </w:rPr>
            </w:pPr>
            <w:r w:rsidDel="00000000" w:rsidR="00000000" w:rsidRPr="00000000">
              <w:rPr>
                <w:rFonts w:ascii="Times New Roman" w:cs="Times New Roman" w:eastAsia="Times New Roman" w:hAnsi="Times New Roman"/>
                <w:sz w:val="20"/>
                <w:szCs w:val="20"/>
                <w:rtl w:val="0"/>
              </w:rPr>
              <w:t xml:space="preserve">c) Responda: ¿Es ambigua esta gramática? Justifique.</w:t>
            </w:r>
            <w:r w:rsidDel="00000000" w:rsidR="00000000" w:rsidRPr="00000000">
              <w:rPr>
                <w:rtl w:val="0"/>
              </w:rPr>
            </w:r>
          </w:p>
        </w:tc>
      </w:tr>
    </w:tbl>
    <w:p w:rsidR="00000000" w:rsidDel="00000000" w:rsidP="00000000" w:rsidRDefault="00000000" w:rsidRPr="00000000" w14:paraId="00000036">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2.3 Herramientas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1320" w:hRule="atLeast"/>
          <w:tblHeader w:val="0"/>
        </w:trPr>
        <w:tc>
          <w:tcPr>
            <w:tcBorders>
              <w:top w:color="cccccc" w:space="0" w:sz="4" w:val="single"/>
              <w:left w:color="cccccc" w:space="0" w:sz="4" w:val="single"/>
              <w:bottom w:color="cccccc" w:space="0" w:sz="4" w:val="single"/>
              <w:right w:color="cccccc" w:space="0" w:sz="4" w:val="single"/>
            </w:tcBorders>
            <w:shd w:fill="cfe2f3" w:val="clear"/>
            <w:tcMar>
              <w:top w:w="100.0" w:type="dxa"/>
              <w:left w:w="150.0" w:type="dxa"/>
              <w:bottom w:w="100.0" w:type="dxa"/>
              <w:right w:w="150.0" w:type="dxa"/>
            </w:tcMar>
          </w:tcPr>
          <w:p w:rsidR="00000000" w:rsidDel="00000000" w:rsidP="00000000" w:rsidRDefault="00000000" w:rsidRPr="00000000" w14:paraId="00000037">
            <w:pPr>
              <w:spacing w:before="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0"/>
                <w:szCs w:val="20"/>
                <w:rtl w:val="0"/>
              </w:rPr>
              <w:t xml:space="preserve">Herramientas necesarias</w:t>
            </w:r>
            <w:r w:rsidDel="00000000" w:rsidR="00000000" w:rsidRPr="00000000">
              <w:rPr>
                <w:rtl w:val="0"/>
              </w:rPr>
            </w:r>
          </w:p>
          <w:p w:rsidR="00000000" w:rsidDel="00000000" w:rsidP="00000000" w:rsidRDefault="00000000" w:rsidRPr="00000000" w14:paraId="00000038">
            <w:pPr>
              <w:spacing w:before="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9">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Bloc de notas o software de escritura.</w:t>
            </w:r>
          </w:p>
          <w:p w:rsidR="00000000" w:rsidDel="00000000" w:rsidP="00000000" w:rsidRDefault="00000000" w:rsidRPr="00000000" w14:paraId="0000003A">
            <w:pPr>
              <w:spacing w:before="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Hojas o software de diagramación para representar árboles (drawio)</w:t>
            </w:r>
          </w:p>
          <w:p w:rsidR="00000000" w:rsidDel="00000000" w:rsidP="00000000" w:rsidRDefault="00000000" w:rsidRPr="00000000" w14:paraId="0000003B">
            <w:pPr>
              <w:spacing w:before="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3C">
      <w:pPr>
        <w:pBdr>
          <w:bottom w:color="2e7d32"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2.4 Material de apoyo</w:t>
      </w:r>
      <w:r w:rsidDel="00000000" w:rsidR="00000000" w:rsidRPr="00000000">
        <w:rPr>
          <w:rtl w:val="0"/>
        </w:rPr>
      </w:r>
    </w:p>
    <w:p w:rsidR="00000000" w:rsidDel="00000000" w:rsidP="00000000" w:rsidRDefault="00000000" w:rsidRPr="00000000" w14:paraId="0000003D">
      <w:pPr>
        <w:spacing w:after="80" w:before="0" w:line="240" w:lineRule="auto"/>
        <w:rPr>
          <w:rFonts w:ascii="Times New Roman" w:cs="Times New Roman" w:eastAsia="Times New Roman" w:hAnsi="Times New Roman"/>
          <w:sz w:val="20"/>
          <w:szCs w:val="20"/>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61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3E">
            <w:pPr>
              <w:pStyle w:val="Heading3"/>
              <w:numPr>
                <w:ilvl w:val="0"/>
                <w:numId w:val="3"/>
              </w:numPr>
              <w:spacing w:before="0" w:line="240" w:lineRule="auto"/>
              <w:ind w:left="720" w:hanging="360"/>
              <w:rPr/>
            </w:pPr>
            <w:bookmarkStart w:colFirst="0" w:colLast="0" w:name="_heading=h.aq36myyo5pt0" w:id="4"/>
            <w:bookmarkEnd w:id="4"/>
            <w:r w:rsidDel="00000000" w:rsidR="00000000" w:rsidRPr="00000000">
              <w:rPr>
                <w:rtl w:val="0"/>
              </w:rPr>
              <w:t xml:space="preserve">Referencia 1:</w:t>
            </w:r>
            <w:r w:rsidDel="00000000" w:rsidR="00000000" w:rsidRPr="00000000">
              <w:rPr>
                <w:b w:val="0"/>
                <w:bCs w:val="0"/>
                <w:i w:val="1"/>
                <w:iCs w:val="1"/>
                <w:rtl w:val="0"/>
              </w:rPr>
              <w:t xml:space="preserve"> Compilers: Principles, Techniques, and Tools, Capítulo 2</w:t>
            </w:r>
            <w:r w:rsidDel="00000000" w:rsidR="00000000" w:rsidRPr="00000000">
              <w:rPr>
                <w:rtl w:val="0"/>
              </w:rPr>
            </w:r>
          </w:p>
        </w:tc>
      </w:tr>
    </w:tbl>
    <w:p w:rsidR="00000000" w:rsidDel="00000000" w:rsidP="00000000" w:rsidRDefault="00000000" w:rsidRPr="00000000" w14:paraId="0000003F">
      <w:pPr>
        <w:spacing w:after="200" w:before="0" w:line="240" w:lineRule="auto"/>
        <w:rPr/>
      </w:pPr>
      <w:r w:rsidDel="00000000" w:rsidR="00000000" w:rsidRPr="00000000">
        <w:rPr>
          <w:rtl w:val="0"/>
        </w:rPr>
      </w:r>
    </w:p>
    <w:p w:rsidR="00000000" w:rsidDel="00000000" w:rsidP="00000000" w:rsidRDefault="00000000" w:rsidRPr="00000000" w14:paraId="00000040">
      <w:pPr>
        <w:pStyle w:val="Heading1"/>
        <w:numPr>
          <w:ilvl w:val="0"/>
          <w:numId w:val="4"/>
        </w:numPr>
        <w:ind w:left="720" w:hanging="360"/>
        <w:jc w:val="both"/>
        <w:rPr>
          <w:rFonts w:ascii="Arial" w:cs="Arial" w:eastAsia="Arial" w:hAnsi="Arial"/>
          <w:b w:val="1"/>
          <w:bCs w:val="1"/>
          <w:color w:val="073763"/>
          <w:sz w:val="36"/>
          <w:szCs w:val="36"/>
        </w:rPr>
      </w:pPr>
      <w:bookmarkStart w:colFirst="0" w:colLast="0" w:name="_heading=h.sfpqfrk926tv" w:id="5"/>
      <w:bookmarkEnd w:id="5"/>
      <w:r w:rsidDel="00000000" w:rsidR="00000000" w:rsidRPr="00000000">
        <w:rPr>
          <w:color w:val="073763"/>
          <w:rtl w:val="0"/>
        </w:rPr>
        <w:t xml:space="preserve">ENTREGA</w:t>
      </w:r>
      <w:r w:rsidDel="00000000" w:rsidR="00000000" w:rsidRPr="00000000">
        <w:rPr>
          <w:rtl w:val="0"/>
        </w:rPr>
      </w:r>
    </w:p>
    <w:p w:rsidR="00000000" w:rsidDel="00000000" w:rsidP="00000000" w:rsidRDefault="00000000" w:rsidRPr="00000000" w14:paraId="00000041">
      <w:pPr>
        <w:pBdr>
          <w:bottom w:color="6a1b9a" w:space="1" w:sz="6" w:val="single"/>
        </w:pBdr>
        <w:spacing w:after="80" w:line="240" w:lineRule="auto"/>
        <w:rPr>
          <w:rFonts w:ascii="Times New Roman" w:cs="Times New Roman" w:eastAsia="Times New Roman" w:hAnsi="Times New Roman"/>
          <w:color w:val="073763"/>
          <w:sz w:val="20"/>
          <w:szCs w:val="20"/>
        </w:rPr>
      </w:pPr>
      <w:r w:rsidDel="00000000" w:rsidR="00000000" w:rsidRPr="00000000">
        <w:rPr>
          <w:rFonts w:ascii="Arial" w:cs="Arial" w:eastAsia="Arial" w:hAnsi="Arial"/>
          <w:b w:val="1"/>
          <w:bCs w:val="1"/>
          <w:color w:val="073763"/>
          <w:sz w:val="24"/>
          <w:szCs w:val="24"/>
          <w:rtl w:val="0"/>
        </w:rPr>
        <w:t xml:space="preserve">3.1 Detalle de entrega</w:t>
      </w:r>
      <w:r w:rsidDel="00000000" w:rsidR="00000000" w:rsidRPr="00000000">
        <w:rPr>
          <w:rtl w:val="0"/>
        </w:rPr>
      </w:r>
    </w:p>
    <w:p w:rsidR="00000000" w:rsidDel="00000000" w:rsidP="00000000" w:rsidRDefault="00000000" w:rsidRPr="00000000" w14:paraId="00000042">
      <w:pPr>
        <w:spacing w:after="80" w:before="0" w:line="240" w:lineRule="auto"/>
        <w:jc w:val="both"/>
        <w:rPr>
          <w:rFonts w:ascii="Arial" w:cs="Arial" w:eastAsia="Arial" w:hAnsi="Arial"/>
        </w:rPr>
      </w:pPr>
      <w:r w:rsidDel="00000000" w:rsidR="00000000" w:rsidRPr="00000000">
        <w:rPr>
          <w:rFonts w:ascii="Arial" w:cs="Arial" w:eastAsia="Arial" w:hAnsi="Arial"/>
          <w:rtl w:val="0"/>
        </w:rPr>
        <w:t xml:space="preserve">El estudiante deberá entregar un documento en formato digital donde se evidencie el desarrollo completo del ejercicio propuesto. Este debe incluir la derivación de la cadena solicitada, la construcción del árbol de análisis sintáctico y la respuesta argumentada sobre la posible ambigüedad de la gramática. La presentación debe ser clara, ordenada y con notación consistente.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3813.720703125" w:hRule="atLeast"/>
          <w:tblHeader w:val="0"/>
        </w:trPr>
        <w:tc>
          <w:tcPr>
            <w:tcBorders>
              <w:top w:color="bbbbbb" w:space="0" w:sz="4" w:val="single"/>
              <w:left w:color="bbbbbb" w:space="0" w:sz="4" w:val="single"/>
              <w:bottom w:color="bbbbbb" w:space="0" w:sz="4" w:val="single"/>
              <w:right w:color="bbbbbb" w:space="0" w:sz="4" w:val="single"/>
            </w:tcBorders>
            <w:shd w:fill="f8f8f8" w:val="clear"/>
            <w:tcMar>
              <w:top w:w="120.0" w:type="dxa"/>
              <w:left w:w="180.0" w:type="dxa"/>
              <w:bottom w:w="120.0" w:type="dxa"/>
              <w:right w:w="180.0" w:type="dxa"/>
            </w:tcMar>
          </w:tcPr>
          <w:p w:rsidR="00000000" w:rsidDel="00000000" w:rsidP="00000000" w:rsidRDefault="00000000" w:rsidRPr="00000000" w14:paraId="00000043">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Fecha de entrega:</w:t>
            </w:r>
          </w:p>
          <w:p w:rsidR="00000000" w:rsidDel="00000000" w:rsidP="00000000" w:rsidRDefault="00000000" w:rsidRPr="00000000" w14:paraId="00000044">
            <w:pPr>
              <w:spacing w:before="0" w:line="240" w:lineRule="auto"/>
              <w:rPr>
                <w:rFonts w:ascii="Arial" w:cs="Arial" w:eastAsia="Arial" w:hAnsi="Arial"/>
              </w:rPr>
            </w:pPr>
            <w:r w:rsidDel="00000000" w:rsidR="00000000" w:rsidRPr="00000000">
              <w:rPr>
                <w:rFonts w:ascii="Arial" w:cs="Arial" w:eastAsia="Arial" w:hAnsi="Arial"/>
                <w:rtl w:val="0"/>
              </w:rPr>
              <w:t xml:space="preserve">14/07/2026</w:t>
            </w:r>
          </w:p>
          <w:p w:rsidR="00000000" w:rsidDel="00000000" w:rsidP="00000000" w:rsidRDefault="00000000" w:rsidRPr="00000000" w14:paraId="00000045">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Formatos:</w:t>
            </w:r>
          </w:p>
          <w:p w:rsidR="00000000" w:rsidDel="00000000" w:rsidP="00000000" w:rsidRDefault="00000000" w:rsidRPr="00000000" w14:paraId="00000047">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Documento en formato PDF</w:t>
            </w:r>
            <w:r w:rsidDel="00000000" w:rsidR="00000000" w:rsidRPr="00000000">
              <w:rPr>
                <w:rtl w:val="0"/>
              </w:rPr>
            </w:r>
          </w:p>
          <w:p w:rsidR="00000000" w:rsidDel="00000000" w:rsidP="00000000" w:rsidRDefault="00000000" w:rsidRPr="00000000" w14:paraId="00000048">
            <w:pPr>
              <w:numPr>
                <w:ilvl w:val="0"/>
                <w:numId w:val="2"/>
              </w:numPr>
              <w:spacing w:before="0" w:line="240" w:lineRule="auto"/>
              <w:ind w:left="720" w:hanging="360"/>
              <w:rPr>
                <w:rFonts w:ascii="Arial" w:cs="Arial" w:eastAsia="Arial" w:hAnsi="Arial"/>
                <w:u w:val="none"/>
              </w:rPr>
            </w:pPr>
            <w:r w:rsidDel="00000000" w:rsidR="00000000" w:rsidRPr="00000000">
              <w:rPr>
                <w:rFonts w:ascii="Arial" w:cs="Arial" w:eastAsia="Arial" w:hAnsi="Arial"/>
                <w:rtl w:val="0"/>
              </w:rPr>
              <w:t xml:space="preserve">Diagramas del árbol de análisis sintáctico incluidos en el documento o adjuntos como imagen.</w:t>
            </w:r>
            <w:r w:rsidDel="00000000" w:rsidR="00000000" w:rsidRPr="00000000">
              <w:rPr>
                <w:rtl w:val="0"/>
              </w:rPr>
            </w:r>
          </w:p>
          <w:p w:rsidR="00000000" w:rsidDel="00000000" w:rsidP="00000000" w:rsidRDefault="00000000" w:rsidRPr="00000000" w14:paraId="00000049">
            <w:pPr>
              <w:spacing w:before="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spacing w:before="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Observaciones:</w:t>
            </w:r>
          </w:p>
          <w:p w:rsidR="00000000" w:rsidDel="00000000" w:rsidP="00000000" w:rsidRDefault="00000000" w:rsidRPr="00000000" w14:paraId="0000004B">
            <w:pPr>
              <w:numPr>
                <w:ilvl w:val="0"/>
                <w:numId w:val="5"/>
              </w:numPr>
              <w:spacing w:after="0" w:before="240" w:line="240" w:lineRule="auto"/>
              <w:ind w:left="720" w:hanging="360"/>
              <w:rPr>
                <w:rFonts w:ascii="Arial" w:cs="Arial" w:eastAsia="Arial" w:hAnsi="Arial"/>
              </w:rPr>
            </w:pPr>
            <w:r w:rsidDel="00000000" w:rsidR="00000000" w:rsidRPr="00000000">
              <w:rPr>
                <w:rFonts w:ascii="Arial" w:cs="Arial" w:eastAsia="Arial" w:hAnsi="Arial"/>
                <w:rtl w:val="0"/>
              </w:rPr>
              <w:t xml:space="preserve">El árbol de derivación debe ser legible y correctamente estructurado.</w:t>
            </w:r>
          </w:p>
          <w:p w:rsidR="00000000" w:rsidDel="00000000" w:rsidP="00000000" w:rsidRDefault="00000000" w:rsidRPr="00000000" w14:paraId="0000004C">
            <w:pPr>
              <w:numPr>
                <w:ilvl w:val="0"/>
                <w:numId w:val="5"/>
              </w:numPr>
              <w:spacing w:after="0" w:before="0" w:line="240" w:lineRule="auto"/>
              <w:ind w:left="720" w:hanging="360"/>
              <w:rPr>
                <w:rFonts w:ascii="Arial" w:cs="Arial" w:eastAsia="Arial" w:hAnsi="Arial"/>
              </w:rPr>
            </w:pPr>
            <w:r w:rsidDel="00000000" w:rsidR="00000000" w:rsidRPr="00000000">
              <w:rPr>
                <w:rFonts w:ascii="Arial" w:cs="Arial" w:eastAsia="Arial" w:hAnsi="Arial"/>
                <w:rtl w:val="0"/>
              </w:rPr>
              <w:t xml:space="preserve">Se evaluará la coherencia de la derivación con la gramática dada.</w:t>
            </w:r>
          </w:p>
          <w:p w:rsidR="00000000" w:rsidDel="00000000" w:rsidP="00000000" w:rsidRDefault="00000000" w:rsidRPr="00000000" w14:paraId="0000004D">
            <w:pPr>
              <w:numPr>
                <w:ilvl w:val="0"/>
                <w:numId w:val="5"/>
              </w:numPr>
              <w:spacing w:after="240" w:before="0" w:line="240" w:lineRule="auto"/>
              <w:ind w:left="720" w:hanging="360"/>
              <w:rPr>
                <w:rFonts w:ascii="Arial" w:cs="Arial" w:eastAsia="Arial" w:hAnsi="Arial"/>
              </w:rPr>
            </w:pPr>
            <w:r w:rsidDel="00000000" w:rsidR="00000000" w:rsidRPr="00000000">
              <w:rPr>
                <w:rFonts w:ascii="Arial" w:cs="Arial" w:eastAsia="Arial" w:hAnsi="Arial"/>
                <w:rtl w:val="0"/>
              </w:rPr>
              <w:t xml:space="preserve">La justificación de ambigüedad debe basarse en al menos dos posibles derivaciones o interpretaciones de la misma cadena.</w:t>
            </w:r>
          </w:p>
        </w:tc>
      </w:tr>
    </w:tbl>
    <w:p w:rsidR="00000000" w:rsidDel="00000000" w:rsidP="00000000" w:rsidRDefault="00000000" w:rsidRPr="00000000" w14:paraId="0000004E">
      <w:pP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jc w:val="right"/>
      <w:rPr>
        <w:rFonts w:ascii="Arial" w:cs="Arial" w:eastAsia="Arial" w:hAnsi="Arial"/>
      </w:rPr>
    </w:pPr>
    <w:r w:rsidDel="00000000" w:rsidR="00000000" w:rsidRPr="00000000">
      <w:rPr>
        <w:rFonts w:ascii="Arial" w:cs="Arial" w:eastAsia="Arial" w:hAnsi="Arial"/>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6"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438150</wp:posOffset>
          </wp:positionV>
          <wp:extent cx="7781925" cy="409575"/>
          <wp:effectExtent b="0" l="0" r="0" t="0"/>
          <wp:wrapTopAndBottom distB="0" distT="0"/>
          <wp:docPr descr="pie de página" id="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Lines w:val="1"/>
      <w:spacing w:line="120" w:lineRule="auto"/>
      <w:rPr/>
    </w:pPr>
    <w:r w:rsidDel="00000000" w:rsidR="00000000" w:rsidRPr="00000000">
      <w:rPr>
        <w:rtl w:val="0"/>
      </w:rPr>
      <w:t xml:space="preserve">Código del Curso - Nombre del Curso</w:t>
    </w:r>
    <w:r w:rsidDel="00000000" w:rsidR="00000000" w:rsidRPr="00000000">
      <w:drawing>
        <wp:anchor allowOverlap="1" behindDoc="0" distB="0" distT="0" distL="0" distR="0" hidden="0" layoutInCell="1" locked="0" relativeHeight="0" simplePos="0">
          <wp:simplePos x="0" y="0"/>
          <wp:positionH relativeFrom="column">
            <wp:posOffset>-914396</wp:posOffset>
          </wp:positionH>
          <wp:positionV relativeFrom="paragraph">
            <wp:posOffset>-66672</wp:posOffset>
          </wp:positionV>
          <wp:extent cx="7781925" cy="95250"/>
          <wp:effectExtent b="0" l="0" r="0" t="0"/>
          <wp:wrapTopAndBottom distB="0" distT="0"/>
          <wp:docPr descr="línea horizontal" id="9"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horizontal line" id="8" name="image1.png"/>
          <a:graphic>
            <a:graphicData uri="http://schemas.openxmlformats.org/drawingml/2006/picture">
              <pic:pic>
                <pic:nvPicPr>
                  <pic:cNvPr descr="horizontal line"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0">
    <w:pPr>
      <w:keepLines w:val="1"/>
      <w:spacing w:line="120" w:lineRule="auto"/>
      <w:rPr/>
    </w:pPr>
    <w:r w:rsidDel="00000000" w:rsidR="00000000" w:rsidRPr="00000000">
      <w:rPr>
        <w:sz w:val="20"/>
        <w:szCs w:val="20"/>
        <w:rtl w:val="0"/>
      </w:rPr>
      <w:t xml:space="preserve">Tarea de Fortalecimiento Académico</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5" name="image5.png"/>
          <a:graphic>
            <a:graphicData uri="http://schemas.openxmlformats.org/drawingml/2006/picture">
              <pic:pic>
                <pic:nvPicPr>
                  <pic:cNvPr descr="línea corta" id="0" name="image5.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Style w:val="Title"/>
      <w:rPr>
        <w:sz w:val="16"/>
        <w:szCs w:val="16"/>
      </w:rPr>
    </w:pPr>
    <w:bookmarkStart w:colFirst="0" w:colLast="0" w:name="_heading=h.at7d45il8gxf" w:id="6"/>
    <w:bookmarkEnd w:id="6"/>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3248025</wp:posOffset>
          </wp:positionH>
          <wp:positionV relativeFrom="paragraph">
            <wp:posOffset>295275</wp:posOffset>
          </wp:positionV>
          <wp:extent cx="3219450" cy="428625"/>
          <wp:effectExtent b="0" l="0" r="0" t="0"/>
          <wp:wrapNone/>
          <wp:docPr id="2" name="image2.png"/>
          <a:graphic>
            <a:graphicData uri="http://schemas.openxmlformats.org/drawingml/2006/picture">
              <pic:pic>
                <pic:nvPicPr>
                  <pic:cNvPr id="0" name="image2.png"/>
                  <pic:cNvPicPr preferRelativeResize="0"/>
                </pic:nvPicPr>
                <pic:blipFill>
                  <a:blip r:embed="rId1"/>
                  <a:srcRect b="0" l="0" r="18750" t="0"/>
                  <a:stretch>
                    <a:fillRect/>
                  </a:stretch>
                </pic:blipFill>
                <pic:spPr>
                  <a:xfrm>
                    <a:off x="0" y="0"/>
                    <a:ext cx="3219450" cy="42862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-919159</wp:posOffset>
          </wp:positionH>
          <wp:positionV relativeFrom="paragraph">
            <wp:posOffset>-66672</wp:posOffset>
          </wp:positionV>
          <wp:extent cx="7781925" cy="95250"/>
          <wp:effectExtent b="0" l="0" r="0" t="0"/>
          <wp:wrapTopAndBottom distB="0" distT="0"/>
          <wp:docPr descr="línea horizontal" id="7" name="image1.png"/>
          <a:graphic>
            <a:graphicData uri="http://schemas.openxmlformats.org/drawingml/2006/picture">
              <pic:pic>
                <pic:nvPicPr>
                  <pic:cNvPr descr="línea horizontal" id="0" name="image1.png"/>
                  <pic:cNvPicPr preferRelativeResize="0"/>
                </pic:nvPicPr>
                <pic:blipFill>
                  <a:blip r:embed="rId2"/>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240" w:lineRule="auto"/>
      <w:ind w:left="720" w:hanging="360"/>
    </w:pPr>
    <w:rPr>
      <w:rFonts w:ascii="Arial" w:cs="Arial" w:eastAsia="Arial" w:hAnsi="Arial"/>
      <w:b w:val="1"/>
      <w:bCs w:val="1"/>
      <w:color w:val="1c4587"/>
      <w:sz w:val="36"/>
      <w:szCs w:val="36"/>
    </w:rPr>
  </w:style>
  <w:style w:type="paragraph" w:styleId="Heading2">
    <w:name w:val="heading 2"/>
    <w:basedOn w:val="Normal"/>
    <w:next w:val="Normal"/>
    <w:pPr>
      <w:keepNext w:val="1"/>
      <w:keepLines w:val="1"/>
      <w:pBdr>
        <w:bottom w:color="2e75b6" w:space="1" w:sz="6" w:val="single"/>
      </w:pBdr>
      <w:spacing w:after="80" w:line="240" w:lineRule="auto"/>
    </w:pPr>
    <w:rPr>
      <w:rFonts w:ascii="Arial" w:cs="Arial" w:eastAsia="Arial" w:hAnsi="Arial"/>
      <w:b w:val="1"/>
      <w:bCs w:val="1"/>
      <w:color w:val="1c4587"/>
      <w:sz w:val="24"/>
      <w:szCs w:val="24"/>
    </w:rPr>
  </w:style>
  <w:style w:type="paragraph" w:styleId="Heading3">
    <w:name w:val="heading 3"/>
    <w:basedOn w:val="Normal"/>
    <w:next w:val="Normal"/>
    <w:pPr>
      <w:keepNext w:val="1"/>
      <w:keepLines w:val="1"/>
      <w:spacing w:before="0" w:line="240" w:lineRule="auto"/>
      <w:ind w:left="720" w:hanging="360"/>
    </w:pPr>
    <w:rPr>
      <w:rFonts w:ascii="Arial" w:cs="Arial" w:eastAsia="Arial" w:hAnsi="Arial"/>
      <w:b w:val="1"/>
      <w:bCs w:val="1"/>
      <w:sz w:val="21"/>
      <w:szCs w:val="2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eAv3WHR4zISkz9IYkosipIXQQ==">CgMxLjAaIwoBMBIeChwIB0IYCg9UaW1lcyBOZXcgUm9tYW4SBUNhcmRvGiMKATESHgocCAdCGAoPVGltZXMgTmV3IFJvbWFuEgVDYXJkbxojCgEyEh4KHAgHQhgKD1RpbWVzIE5ldyBSb21hbhIFQ2FyZG8yDmguaG1lMHl0dTYxbTk5Mg5oLmFybmVnMDk5am5rdDIOaC5jNWRwc2N5NnlsNHkyDmguaG9oMTQxcW1jM2lrMg5oLmFxMzZteXlvNXB0MDIOaC5zZnBxZnJrOTI2dHYyDmguYXQ3ZDQ1aWw4Z3hmOAByITF2a0tmRHJvVnhkRFBXTlVBTjF2cnM1cVdqUnQ2a01n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