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Integridad y Veracidad Técnica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estructuras de lenguaje mediante la aplicación de reglas formales para la generación de gramáticas</w:t>
              <w:tab/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Contenido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Sintáctico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Descendente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Ascendente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Ambigüedades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Traducción dirigida por la sintaxis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Esquemas de traducción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Implementación Práctica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Herramientas del Laboratorio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Generalidades de PLY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Instalación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Ejercicios prácticos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esquemas de traducción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un árbol con graphviz</w:t>
            </w:r>
          </w:p>
        </w:tc>
      </w:tr>
    </w:tbl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Asignación Dtt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https://forms.gle/QzxjCvLTN1zMudSy7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forms.gle/QzxjCvLTN1zMudSy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akbuM0AQSGJKPiQmRdRog8XrQ==">CgMxLjA4AHIhMW5YS1RXQkFNVXhOVElyUExEVWdjTG02R0VCWDVfeWJP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