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Ética del alcance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 semántica de un lenguaje de programación mediante la validación de tipos alcance y estructuras de control para determinar la corrección de expresiones y sentencias.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Layout w:type="fixed"/>
        <w:tblLook w:val="0000"/>
      </w:tblPr>
      <w:tblGrid>
        <w:gridCol w:w="1305"/>
        <w:gridCol w:w="7965"/>
        <w:gridCol w:w="705"/>
        <w:tblGridChange w:id="0">
          <w:tblGrid>
            <w:gridCol w:w="1305"/>
            <w:gridCol w:w="796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Implementación de arreglos y matrices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Arreglos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 gramática, representación, reglas semánticas y ejecución.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Matrices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recursiva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Discusión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elementos de la implementación de arreglos pueden reutilizarse para implementar matrices?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Layout w:type="fixed"/>
        <w:tblLook w:val="0000"/>
      </w:tblPr>
      <w:tblGrid>
        <w:gridCol w:w="2820"/>
        <w:gridCol w:w="6450"/>
        <w:gridCol w:w="705"/>
        <w:tblGridChange w:id="0">
          <w:tblGrid>
            <w:gridCol w:w="2820"/>
            <w:gridCol w:w="645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Proceso de implementación de nuevas características: Structs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Ciclo de Implementación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Sintáxis &gt; Semántica &gt; Ejecución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Structs: sintáxis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tokens, gramática y estructuras necesarias en el AST.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Structs: semántica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 tipos, reglas y validaciones necesarias.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Structs: ejecución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Representación y acciones necesarias en los visitor.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Discusión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y propuestas para la implementación.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Paso de argumentos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 valor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 referencia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Características</w:t>
            </w:r>
          </w:p>
        </w:tc>
      </w:tr>
    </w:tbl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eBVJjszvVr3BVv4EDnxVdE1Xg==">CgMxLjA4AHIhMXN6Z1Z4TDZTUXMxUzRmYlF4Z3BJTFpZdUJJT19WYTRL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