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Layout w:type="fixed"/>
        <w:tblLook w:val="0000"/>
      </w:tblPr>
      <w:tblGrid>
        <w:gridCol w:w="1575"/>
        <w:gridCol w:w="7695"/>
        <w:gridCol w:w="705"/>
        <w:tblGridChange w:id="0">
          <w:tblGrid>
            <w:gridCol w:w="1575"/>
            <w:gridCol w:w="769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Ética del alcance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.929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la semántica de un lenguaje de programación mediante la validación de tipos alcance y estructuras de control para determinar la corrección de expresiones y sentencias.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5.0" w:type="dxa"/>
        <w:jc w:val="left"/>
        <w:tblLayout w:type="fixed"/>
        <w:tblLook w:val="0000"/>
      </w:tblPr>
      <w:tblGrid>
        <w:gridCol w:w="1305"/>
        <w:gridCol w:w="7965"/>
        <w:gridCol w:w="705"/>
        <w:tblGridChange w:id="0">
          <w:tblGrid>
            <w:gridCol w:w="1305"/>
            <w:gridCol w:w="796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Contenido teórico, objetos y estructura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20min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Arrays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Información agrupada por 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Structs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Información agrupada en un conjunto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Structs con funciones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Layout w:type="fixed"/>
        <w:tblLook w:val="0000"/>
      </w:tblPr>
      <w:tblGrid>
        <w:gridCol w:w="2820"/>
        <w:gridCol w:w="6450"/>
        <w:gridCol w:w="705"/>
        <w:tblGridChange w:id="0">
          <w:tblGrid>
            <w:gridCol w:w="2820"/>
            <w:gridCol w:w="645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Proceso de implementación de nuevas características: Structs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40min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Ciclo de Implementación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Sintáxis &gt; Semántica &gt; Ejecución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Structs: sintáxis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tokens, gramática y estructuras necesarias en el AST.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Structs: semántica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de tipos, reglas y validaciones necesarias.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Structs: ejecución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Representación y acciones necesarias en los visitor.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Discusión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y propuestas para la implementación.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4. Bucles                          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Bucles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Sentencias de traslado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Características</w:t>
            </w:r>
          </w:p>
        </w:tc>
      </w:tr>
    </w:tbl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l7aS1c0xdVpwTJ3c0PZEwNz67w==">CgMxLjA4AHIhMUc3UFd4UEFSMmZ6YU8yam5OekZvX0NzaDZMenR5NFkw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