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912b6c62leuw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de Lenguajes y Compiladores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xx4q9sh4ton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xpjr4w4r4s2u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orden es esencial en la generación de código intermedio, ya que las instrucciones, temporales, etiquetas y estructuras de control deben organizarse de manera lógica y coherente para garantizar una correcta traducción y facilitar las etapas posteriores de optimización y generación de código.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mynryex6keq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ind w:left="0" w:firstLine="0"/>
        <w:rPr/>
      </w:pPr>
      <w:bookmarkStart w:colFirst="0" w:colLast="0" w:name="_heading=h.eyhwbbtoikee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motivaciones y estructura esencial de un compilador mediante un repaso práctico de análisis sintáctico para establecer las bases teóricas del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estructuras de lenguaje mediante la aplicación de reglas formales para la generación de gramáticas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Evalúa la representacion semantica de funciones y objetos mediante el análisis de alcance, tipos y tabla de símbolos para determinar su correcta representación en intérpretes y compiladores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ind w:left="0" w:firstLine="0"/>
        <w:rPr/>
      </w:pPr>
      <w:bookmarkStart w:colFirst="0" w:colLast="0" w:name="_heading=h.cdtq0ra56l6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left="0" w:firstLine="0"/>
        <w:rPr/>
      </w:pPr>
      <w:bookmarkStart w:colFirst="0" w:colLast="0" w:name="_heading=h.dpmdnxu1qpjr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técnicas de traducción dirigida por la sintaxis para transformar estructuras de alto nivel en representaciones intermedias utilizando temporales, etiquetas y control de flujo, fortaleciendo las competencias relacionadas con el diseño interno de compiladores y la generación de código intermedio.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f8bc2zickmpx" w:id="7"/>
      <w:bookmarkEnd w:id="7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jc w:val="left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Aho, A. V., Lam, M. S., Sethi, R., &amp; Ullman, J. D. (2008). Compiladores: Principios, técnicas y herramientas (2.ª ed.). Pearson Educación.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0" w:beforeAutospacing="0"/>
        <w:ind w:left="720" w:hanging="360"/>
        <w:jc w:val="left"/>
        <w:rPr>
          <w:rFonts w:ascii="Proxima Nova" w:cs="Proxima Nova" w:eastAsia="Proxima Nova" w:hAnsi="Proxima Nova"/>
          <w:u w:val="none"/>
        </w:rPr>
      </w:pP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Referencia completa del lenguaje de Código de Tres Direcciones implementado en el playground educativo.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inxdagnnfefc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e Implementación de una nueva estructura de control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Para esta tarea, el estudiante deberá diseñar e implementar un esquema de traducción dirigida por la sintaxis para una nueva estructura de control condicional denominada </w:t>
      </w:r>
      <w:r w:rsidDel="00000000" w:rsidR="00000000" w:rsidRPr="00000000">
        <w:rPr>
          <w:b w:val="1"/>
          <w:bCs w:val="1"/>
          <w:rtl w:val="0"/>
        </w:rPr>
        <w:t xml:space="preserve">IFANY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ind w:left="2160" w:firstLine="0"/>
        <w:jc w:val="left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IFANY cond1, cond2, cond3, ... THEN {</w:t>
      </w:r>
    </w:p>
    <w:p w:rsidR="00000000" w:rsidDel="00000000" w:rsidP="00000000" w:rsidRDefault="00000000" w:rsidRPr="00000000" w14:paraId="00000037">
      <w:pPr>
        <w:ind w:left="2160" w:firstLine="0"/>
        <w:jc w:val="left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  // sentencias</w:t>
      </w:r>
    </w:p>
    <w:p w:rsidR="00000000" w:rsidDel="00000000" w:rsidP="00000000" w:rsidRDefault="00000000" w:rsidRPr="00000000" w14:paraId="00000038">
      <w:pPr>
        <w:ind w:left="2160" w:firstLine="0"/>
        <w:jc w:val="left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}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Semántica de Ejecución: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La estructura IFANY recibe una lista separada por comas de expresiones booleanas (condiciones). Su comportamiento es el siguiente: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al menos una de las condiciones en la lista se evalúa como verdadera, el flujo del programa debe ingresar inmediatamente al bloque y ejecutar las sentencias dentro de las </w:t>
      </w:r>
      <w:r w:rsidDel="00000000" w:rsidR="00000000" w:rsidRPr="00000000">
        <w:rPr>
          <w:b w:val="1"/>
          <w:bCs w:val="1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todas las condiciones se evalúan como falsas, el bloque de sentencias se omite y la ejecución continúa con la siguiente instrucción después del bloque.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requiere implementar evaluación en cortocircuito. Si cond1 es verdadera, no es necesario evaluar cond2, cond3, etc.; el flujo debe saltar directamente al bloque de sentencias.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traducción y atributos sintetizados: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Para el correcto manejo del flujo de control, parta del supuesto de que la producción asociada a las expresiones booleanas (cond) ya sintetiza los siguientes atributos para gestionar las etiquetas de salto: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cond.EV (Etiquetas Verdaderas): Almacena la lista de etiquetas a las que el flujo debe saltar si la condición evaluada resulta verdadera.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cond.EF (Etiquetas Falsas): Almacena la lista de etiquetas a las que el flujo debe saltar si la condición resulta falsa. 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Propuesta Genérica de Código de 3 Direcciones:</w:t>
      </w:r>
      <w:r w:rsidDel="00000000" w:rsidR="00000000" w:rsidRPr="00000000">
        <w:rPr>
          <w:rtl w:val="0"/>
        </w:rPr>
        <w:t xml:space="preserve"> Elaborar una plantilla conceptual que muestre de forma general cómo deben estar ordenadas las evaluaciones, las etiquetas de salto verdadero/falso y el bloque de sentencias para lograr el comportamiento de </w:t>
      </w:r>
      <w:r w:rsidDel="00000000" w:rsidR="00000000" w:rsidRPr="00000000">
        <w:rPr>
          <w:b w:val="1"/>
          <w:bCs w:val="1"/>
          <w:rtl w:val="0"/>
        </w:rPr>
        <w:t xml:space="preserve">IFANY </w:t>
      </w:r>
      <w:r w:rsidDel="00000000" w:rsidR="00000000" w:rsidRPr="00000000">
        <w:rPr>
          <w:rtl w:val="0"/>
        </w:rPr>
        <w:t xml:space="preserve">con cortocircuito.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Generación de C3D:</w:t>
      </w:r>
      <w:r w:rsidDel="00000000" w:rsidR="00000000" w:rsidRPr="00000000">
        <w:rPr>
          <w:rtl w:val="0"/>
        </w:rPr>
        <w:t xml:space="preserve"> Aplicar su propuesta para generar manualmente el Código de Tres Direcciones equivalente al siguiente fragmento de código:</w:t>
      </w:r>
    </w:p>
    <w:p w:rsidR="00000000" w:rsidDel="00000000" w:rsidP="00000000" w:rsidRDefault="00000000" w:rsidRPr="00000000" w14:paraId="00000045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x = 3</w:t>
      </w:r>
    </w:p>
    <w:p w:rsidR="00000000" w:rsidDel="00000000" w:rsidP="00000000" w:rsidRDefault="00000000" w:rsidRPr="00000000" w14:paraId="00000046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IFANY x &lt; 5, x &lt; 7, x &lt; 9 THEN {</w:t>
      </w:r>
    </w:p>
    <w:p w:rsidR="00000000" w:rsidDel="00000000" w:rsidP="00000000" w:rsidRDefault="00000000" w:rsidRPr="00000000" w14:paraId="00000047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    print 1</w:t>
      </w:r>
    </w:p>
    <w:p w:rsidR="00000000" w:rsidDel="00000000" w:rsidP="00000000" w:rsidRDefault="00000000" w:rsidRPr="00000000" w14:paraId="00000048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}</w:t>
      </w:r>
    </w:p>
    <w:p w:rsidR="00000000" w:rsidDel="00000000" w:rsidP="00000000" w:rsidRDefault="00000000" w:rsidRPr="00000000" w14:paraId="00000049">
      <w:pPr>
        <w:ind w:left="2880" w:firstLine="0"/>
        <w:rPr>
          <w:rFonts w:ascii="Roboto Mono SemiBold" w:cs="Roboto Mono SemiBold" w:eastAsia="Roboto Mono SemiBold" w:hAnsi="Roboto Mono SemiBold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print 0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Pruebas de Validación:</w:t>
      </w:r>
      <w:r w:rsidDel="00000000" w:rsidR="00000000" w:rsidRPr="00000000">
        <w:rPr>
          <w:rtl w:val="0"/>
        </w:rPr>
        <w:t xml:space="preserve"> Validar el C3D generado en el paso anterior utilizando el C3D Playground. Deberán comprobar el cortocircuito lógico ejecutando el código sucesivamente con los siguientes valores para x: x = 3, x = 6 x = 10.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Incluir capturas de pantalla de la salida generada en el C3D Playground para cada una de estas tres corridas.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n91xgt1l1xd5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22/09/2026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e2p6h7bfxh6n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ind w:left="0" w:firstLine="0"/>
        <w:rPr/>
      </w:pPr>
      <w:bookmarkStart w:colFirst="0" w:colLast="0" w:name="_heading=h.33mpzcfmhjak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en formato PDF o Word.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Portada con: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nombre del curso,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nombre del estudiante,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carnet,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fecha de entrega.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completo de los 3 ejercicios.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de tres direcciones correctamente estructurado.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ind w:left="0" w:firstLine="0"/>
        <w:rPr/>
      </w:pPr>
      <w:bookmarkStart w:colFirst="0" w:colLast="0" w:name="_heading=h.fldivlnzxtkt" w:id="12"/>
      <w:bookmarkEnd w:id="12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64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0.7348242811504"/>
        <w:gridCol w:w="5238.210862619808"/>
        <w:gridCol w:w="1231.0543130990416"/>
        <w:tblGridChange w:id="0">
          <w:tblGrid>
            <w:gridCol w:w="2890.7348242811504"/>
            <w:gridCol w:w="5238.210862619808"/>
            <w:gridCol w:w="1231.05431309904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Propuesta Genérica de C3D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Estructura conceptual lógica del ordenamiento de saltos y etiquetas que satisfaga el comportamiento esperado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IFANY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Generación Lógica de C3D (Manual)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Correcta emisión manual de etiquetas y saltos para el código de prueba especificado, evidenciando el uso de su esquema.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Evidencia de Ejecución (Playground)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Tres capturas de pantalla comprobando el funcionamiento correcto del C3D para x=3, x=6 y x=10.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74">
      <w:pPr>
        <w:rPr>
          <w:color w:val="b7b7b7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Style w:val="Title"/>
      <w:rPr>
        <w:sz w:val="16"/>
        <w:szCs w:val="16"/>
      </w:rPr>
    </w:pPr>
    <w:bookmarkStart w:colFirst="0" w:colLast="0" w:name="_heading=h.rwanthwoqv3q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diegocali.github.io/simple-c3d-playground/doc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/d+Q7HRwbyNvgsK1cIuX8n7t/A==">CgMxLjAyDmguOTEyYjZjNjJsZXV3Mg5oLnh4NHE5c2g0dG9uNjIOaC54cGpyNHc0cjRzMnUyDmgubXlucnlleDZrZXFxMg5oLmV5aHdiYnRvaWtlZTIOaC5jZHRxMHJhNTZsNm4yDmguZHBtZG54dTFxcGpyMg5oLmY4YmMyemlja21weDIOaC5pbnhkYWdubmZlZmMyDmgubjkxeGd0MWwxeGQ1Mg5oLmUycDZoN2JmeGg2bjIOaC4zM21wemNmbWhqYWsyDmguZmxkaXZsbnp4dGt0Mg5oLnJ3YW50aHdvcXYzcTgAciExYXFLY05XVW00cGUtaXhNdUhMOE9WaUUzaDdoenpGT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