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before="0"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before="0" w:line="276" w:lineRule="auto"/>
        <w:rPr/>
      </w:pPr>
      <w:r w:rsidDel="00000000" w:rsidR="00000000" w:rsidRPr="00000000">
        <w:rPr>
          <w:rtl w:val="0"/>
        </w:rPr>
        <w:t xml:space="preserve">Docentes: Ing. Bayron López, Ing. Luis Espino e Ing. Edgar Saban</w:t>
      </w:r>
    </w:p>
    <w:p w:rsidR="00000000" w:rsidDel="00000000" w:rsidP="00000000" w:rsidRDefault="00000000" w:rsidRPr="00000000" w14:paraId="00000005">
      <w:pPr>
        <w:spacing w:before="0" w:line="276" w:lineRule="auto"/>
        <w:rPr/>
      </w:pPr>
      <w:r w:rsidDel="00000000" w:rsidR="00000000" w:rsidRPr="00000000">
        <w:rPr>
          <w:rtl w:val="0"/>
        </w:rPr>
        <w:t xml:space="preserve">Tutores Académicos: Diego Cali, Diego Dubón y Omar Vides</w:t>
      </w:r>
    </w:p>
    <w:p w:rsidR="00000000" w:rsidDel="00000000" w:rsidP="00000000" w:rsidRDefault="00000000" w:rsidRPr="00000000" w14:paraId="00000006">
      <w:pPr>
        <w:spacing w:before="0" w:line="276" w:lineRule="auto"/>
        <w:rPr/>
      </w:pPr>
      <w:r w:rsidDel="00000000" w:rsidR="00000000" w:rsidRPr="00000000">
        <w:rPr>
          <w:rtl w:val="0"/>
        </w:rPr>
      </w:r>
    </w:p>
    <w:p w:rsidR="00000000" w:rsidDel="00000000" w:rsidP="00000000" w:rsidRDefault="00000000" w:rsidRPr="00000000" w14:paraId="00000007">
      <w:pPr>
        <w:spacing w:before="0" w:line="276" w:lineRule="auto"/>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rPr>
          <w:rFonts w:ascii="Arial" w:cs="Arial" w:eastAsia="Arial" w:hAnsi="Arial"/>
          <w:color w:val="f1c232"/>
          <w:sz w:val="94"/>
          <w:szCs w:val="94"/>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jc w:val="center"/>
        <w:rPr>
          <w:rFonts w:ascii="Arial" w:cs="Arial" w:eastAsia="Arial" w:hAnsi="Arial"/>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Esquema de traducción para números binarios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mc:AlternateContent>
          <mc:Choice Requires="wpg">
            <w:drawing>
              <wp:inline distB="114300" distT="114300" distL="114300" distR="114300">
                <wp:extent cx="1726586" cy="151076"/>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351C7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151076"/>
                <wp:effectExtent b="0" l="0" r="0" 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726586" cy="1510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30 min</w:t>
      </w:r>
    </w:p>
    <w:p w:rsidR="00000000" w:rsidDel="00000000" w:rsidP="00000000" w:rsidRDefault="00000000" w:rsidRPr="00000000" w14:paraId="0000000F">
      <w:pPr>
        <w:spacing w:after="240" w:before="240" w:line="276" w:lineRule="auto"/>
        <w:jc w:val="center"/>
        <w:rPr>
          <w:b w:val="1"/>
          <w:bCs w:val="1"/>
          <w:color w:val="1c4587"/>
          <w:sz w:val="40"/>
          <w:szCs w:val="40"/>
        </w:rPr>
      </w:pPr>
      <w:r w:rsidDel="00000000" w:rsidR="00000000" w:rsidRPr="00000000">
        <w:rPr>
          <w:b w:val="1"/>
          <w:bCs w:val="1"/>
          <w:color w:val="6d9eeb"/>
          <w:sz w:val="40"/>
          <w:szCs w:val="40"/>
          <w:rtl w:val="0"/>
        </w:rPr>
        <w:t xml:space="preserve">Fecha programada: [Fecha] </w:t>
      </w:r>
      <w:r w:rsidDel="00000000" w:rsidR="00000000" w:rsidRPr="00000000">
        <w:rPr>
          <w:rtl w:val="0"/>
        </w:rPr>
      </w:r>
    </w:p>
    <w:p w:rsidR="00000000" w:rsidDel="00000000" w:rsidP="00000000" w:rsidRDefault="00000000" w:rsidRPr="00000000" w14:paraId="00000010">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1">
      <w:pPr>
        <w:spacing w:after="240" w:before="240" w:line="276" w:lineRule="auto"/>
        <w:rPr/>
      </w:pPr>
      <w:r w:rsidDel="00000000" w:rsidR="00000000" w:rsidRPr="00000000">
        <w:rPr>
          <w:rtl w:val="0"/>
        </w:rPr>
      </w:r>
    </w:p>
    <w:sdt>
      <w:sdtPr>
        <w:id w:val="2051780160"/>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glg4jrqkw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zhc6i9rr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 Principal</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3wtfpqbe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 Caso a Resolver</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34snuvd6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3zm9o1t4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Requisitos Previos y Entorno de Trabajo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4uc3dq9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Conocimientos Previos Recomendados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nuijmxz1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 Software Requerido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755nh3qp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Base / Plantilla de Inicio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8k0mf3m5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 de traducción:</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wnldb7ri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Guía de Desarrollo en Vivo (Paso a Paso)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4s6sw8fn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Configuración Inicial y Preparación del Entorno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cfmjauou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Desarrollo e Implementación de la Lógica Principal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qad9a1d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Pruebas, Verificación y Ejecución Final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8aly1frs3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Tabla de Errores Comunes y Resolución de Problemas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4ixas8rl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Bitácora de Traspaso (Aconsejando al Siguiente Tutor)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1r2ssj5l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ind w:left="0" w:firstLine="0"/>
        <w:rPr/>
      </w:pPr>
      <w:bookmarkStart w:colFirst="0" w:colLast="0" w:name="_4odcn4wnskwi"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4"/>
        </w:numPr>
        <w:ind w:left="1440" w:hanging="360"/>
        <w:rPr>
          <w:u w:val="none"/>
        </w:rPr>
      </w:pPr>
      <w:bookmarkStart w:colFirst="0" w:colLast="0" w:name="_qglg4jrqkw0s" w:id="2"/>
      <w:bookmarkEnd w:id="2"/>
      <w:r w:rsidDel="00000000" w:rsidR="00000000" w:rsidRPr="00000000">
        <w:rPr>
          <w:rtl w:val="0"/>
        </w:rPr>
        <w:t xml:space="preserve">Información General</w:t>
      </w:r>
    </w:p>
    <w:p w:rsidR="00000000" w:rsidDel="00000000" w:rsidP="00000000" w:rsidRDefault="00000000" w:rsidRPr="00000000" w14:paraId="00000024">
      <w:pPr>
        <w:pStyle w:val="Heading2"/>
        <w:rPr/>
      </w:pPr>
      <w:bookmarkStart w:colFirst="0" w:colLast="0" w:name="_3ozhc6i9rrtf" w:id="3"/>
      <w:bookmarkEnd w:id="3"/>
      <w:r w:rsidDel="00000000" w:rsidR="00000000" w:rsidRPr="00000000">
        <w:rPr>
          <w:rtl w:val="0"/>
        </w:rPr>
        <w:t xml:space="preserve">Tema Principal</w:t>
      </w:r>
    </w:p>
    <w:p w:rsidR="00000000" w:rsidDel="00000000" w:rsidP="00000000" w:rsidRDefault="00000000" w:rsidRPr="00000000" w14:paraId="00000025">
      <w:pPr>
        <w:rPr/>
      </w:pPr>
      <w:r w:rsidDel="00000000" w:rsidR="00000000" w:rsidRPr="00000000">
        <w:rPr>
          <w:rtl w:val="0"/>
        </w:rPr>
        <w:t xml:space="preserve">Uso de atributos en los esquemas de traducción</w:t>
      </w:r>
      <w:r w:rsidDel="00000000" w:rsidR="00000000" w:rsidRPr="00000000">
        <w:rPr>
          <w:rtl w:val="0"/>
        </w:rPr>
      </w:r>
    </w:p>
    <w:p w:rsidR="00000000" w:rsidDel="00000000" w:rsidP="00000000" w:rsidRDefault="00000000" w:rsidRPr="00000000" w14:paraId="00000026">
      <w:pPr>
        <w:pStyle w:val="Heading2"/>
        <w:rPr/>
      </w:pPr>
      <w:bookmarkStart w:colFirst="0" w:colLast="0" w:name="_fk3wtfpqbe9b" w:id="4"/>
      <w:bookmarkEnd w:id="4"/>
      <w:r w:rsidDel="00000000" w:rsidR="00000000" w:rsidRPr="00000000">
        <w:rPr>
          <w:rtl w:val="0"/>
        </w:rPr>
        <w:t xml:space="preserve">Problema / Caso a Resolver</w:t>
      </w:r>
      <w:r w:rsidDel="00000000" w:rsidR="00000000" w:rsidRPr="00000000">
        <w:rPr>
          <w:rtl w:val="0"/>
        </w:rPr>
      </w:r>
    </w:p>
    <w:p w:rsidR="00000000" w:rsidDel="00000000" w:rsidP="00000000" w:rsidRDefault="00000000" w:rsidRPr="00000000" w14:paraId="00000027">
      <w:pPr>
        <w:pBdr>
          <w:top w:color="auto" w:space="0" w:sz="0" w:val="none"/>
          <w:bottom w:color="auto" w:space="0" w:sz="0" w:val="none"/>
          <w:between w:color="auto" w:space="0" w:sz="0" w:val="none"/>
        </w:pBdr>
        <w:spacing w:before="0" w:lineRule="auto"/>
        <w:ind w:left="0" w:firstLine="0"/>
        <w:jc w:val="both"/>
        <w:rPr/>
      </w:pPr>
      <w:r w:rsidDel="00000000" w:rsidR="00000000" w:rsidRPr="00000000">
        <w:rPr>
          <w:rtl w:val="0"/>
        </w:rPr>
        <w:t xml:space="preserve">Se necesita generar un esquema de traducción que dé como resultado la conversión de un número binario a un número decimal equivalente, se debe hacer uso de atributos sintetizados.</w:t>
      </w:r>
      <w:r w:rsidDel="00000000" w:rsidR="00000000" w:rsidRPr="00000000">
        <w:rPr>
          <w:rtl w:val="0"/>
        </w:rPr>
      </w:r>
    </w:p>
    <w:p w:rsidR="00000000" w:rsidDel="00000000" w:rsidP="00000000" w:rsidRDefault="00000000" w:rsidRPr="00000000" w14:paraId="00000028">
      <w:pPr>
        <w:pStyle w:val="Heading2"/>
        <w:rPr/>
      </w:pPr>
      <w:bookmarkStart w:colFirst="0" w:colLast="0" w:name="_fx34snuvd6wa" w:id="5"/>
      <w:bookmarkEnd w:id="5"/>
      <w:r w:rsidDel="00000000" w:rsidR="00000000" w:rsidRPr="00000000">
        <w:rPr>
          <w:rtl w:val="0"/>
        </w:rPr>
        <w:t xml:space="preserve">Resultado Esperado</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esquema de traducción probado y un árbol de análisis sintáctico anotado que represente la solución</w:t>
      </w:r>
      <w:r w:rsidDel="00000000" w:rsidR="00000000" w:rsidRPr="00000000">
        <w:rPr>
          <w:rtl w:val="0"/>
        </w:rPr>
      </w:r>
    </w:p>
    <w:p w:rsidR="00000000" w:rsidDel="00000000" w:rsidP="00000000" w:rsidRDefault="00000000" w:rsidRPr="00000000" w14:paraId="0000002A">
      <w:pPr>
        <w:pStyle w:val="Heading2"/>
        <w:pBdr>
          <w:bottom w:color="auto" w:space="0" w:sz="0" w:val="none"/>
        </w:pBdr>
        <w:spacing w:after="0" w:before="0" w:lineRule="auto"/>
        <w:rPr/>
      </w:pPr>
      <w:bookmarkStart w:colFirst="0" w:colLast="0" w:name="_ufkmgdbqxnwi" w:id="6"/>
      <w:bookmarkEnd w:id="6"/>
      <w:r w:rsidDel="00000000" w:rsidR="00000000" w:rsidRPr="00000000">
        <w:rPr>
          <w:rtl w:val="0"/>
        </w:rPr>
      </w:r>
    </w:p>
    <w:p w:rsidR="00000000" w:rsidDel="00000000" w:rsidP="00000000" w:rsidRDefault="00000000" w:rsidRPr="00000000" w14:paraId="0000002B">
      <w:pPr>
        <w:pStyle w:val="Heading1"/>
        <w:numPr>
          <w:ilvl w:val="0"/>
          <w:numId w:val="4"/>
        </w:numPr>
        <w:spacing w:after="120" w:before="120" w:lineRule="auto"/>
        <w:ind w:left="1440" w:hanging="360"/>
        <w:jc w:val="both"/>
        <w:rPr/>
      </w:pPr>
      <w:bookmarkStart w:colFirst="0" w:colLast="0" w:name="_lq3zm9o1t405" w:id="7"/>
      <w:bookmarkEnd w:id="7"/>
      <w:r w:rsidDel="00000000" w:rsidR="00000000" w:rsidRPr="00000000">
        <w:rPr>
          <w:rtl w:val="0"/>
        </w:rPr>
        <w:t xml:space="preserve">Requisitos Previos y Entorno de Trabajo</w:t>
      </w:r>
    </w:p>
    <w:p w:rsidR="00000000" w:rsidDel="00000000" w:rsidP="00000000" w:rsidRDefault="00000000" w:rsidRPr="00000000" w14:paraId="0000002C">
      <w:pPr>
        <w:pStyle w:val="Heading2"/>
        <w:rPr/>
      </w:pPr>
      <w:bookmarkStart w:colFirst="0" w:colLast="0" w:name="_hd4uc3dq92w" w:id="8"/>
      <w:bookmarkEnd w:id="8"/>
      <w:r w:rsidDel="00000000" w:rsidR="00000000" w:rsidRPr="00000000">
        <w:rPr>
          <w:rtl w:val="0"/>
        </w:rPr>
        <w:t xml:space="preserve">Conocimientos Previos Recomendados</w:t>
      </w:r>
    </w:p>
    <w:p w:rsidR="00000000" w:rsidDel="00000000" w:rsidP="00000000" w:rsidRDefault="00000000" w:rsidRPr="00000000" w14:paraId="0000002D">
      <w:pPr>
        <w:numPr>
          <w:ilvl w:val="0"/>
          <w:numId w:val="5"/>
        </w:numPr>
        <w:spacing w:after="0" w:afterAutospacing="0"/>
        <w:ind w:left="720" w:hanging="360"/>
        <w:rPr>
          <w:u w:val="none"/>
        </w:rPr>
      </w:pPr>
      <w:r w:rsidDel="00000000" w:rsidR="00000000" w:rsidRPr="00000000">
        <w:rPr>
          <w:rtl w:val="0"/>
        </w:rPr>
        <w:t xml:space="preserve">Gramáticas libres de contexto.</w:t>
      </w:r>
    </w:p>
    <w:p w:rsidR="00000000" w:rsidDel="00000000" w:rsidP="00000000" w:rsidRDefault="00000000" w:rsidRPr="00000000" w14:paraId="0000002E">
      <w:pPr>
        <w:numPr>
          <w:ilvl w:val="0"/>
          <w:numId w:val="5"/>
        </w:numPr>
        <w:spacing w:after="0" w:afterAutospacing="0" w:before="0" w:beforeAutospacing="0"/>
        <w:ind w:left="720" w:hanging="360"/>
        <w:rPr>
          <w:u w:val="none"/>
        </w:rPr>
      </w:pPr>
      <w:r w:rsidDel="00000000" w:rsidR="00000000" w:rsidRPr="00000000">
        <w:rPr>
          <w:rtl w:val="0"/>
        </w:rPr>
        <w:t xml:space="preserve">Esquemas de traducción.</w:t>
      </w:r>
    </w:p>
    <w:p w:rsidR="00000000" w:rsidDel="00000000" w:rsidP="00000000" w:rsidRDefault="00000000" w:rsidRPr="00000000" w14:paraId="0000002F">
      <w:pPr>
        <w:numPr>
          <w:ilvl w:val="0"/>
          <w:numId w:val="5"/>
        </w:numPr>
        <w:spacing w:before="0" w:beforeAutospacing="0"/>
        <w:ind w:left="720" w:hanging="360"/>
        <w:rPr>
          <w:u w:val="none"/>
        </w:rPr>
      </w:pPr>
      <w:r w:rsidDel="00000000" w:rsidR="00000000" w:rsidRPr="00000000">
        <w:rPr>
          <w:rtl w:val="0"/>
        </w:rPr>
        <w:t xml:space="preserve">Recorrido de árboles.</w:t>
      </w:r>
      <w:r w:rsidDel="00000000" w:rsidR="00000000" w:rsidRPr="00000000">
        <w:rPr>
          <w:rtl w:val="0"/>
        </w:rPr>
      </w:r>
    </w:p>
    <w:p w:rsidR="00000000" w:rsidDel="00000000" w:rsidP="00000000" w:rsidRDefault="00000000" w:rsidRPr="00000000" w14:paraId="00000030">
      <w:pPr>
        <w:pStyle w:val="Heading2"/>
        <w:rPr/>
      </w:pPr>
      <w:bookmarkStart w:colFirst="0" w:colLast="0" w:name="_r4nuijmxz1td" w:id="9"/>
      <w:bookmarkEnd w:id="9"/>
      <w:r w:rsidDel="00000000" w:rsidR="00000000" w:rsidRPr="00000000">
        <w:rPr>
          <w:rtl w:val="0"/>
        </w:rPr>
        <w:t xml:space="preserve">Herramientas / Software Requerido</w:t>
      </w:r>
    </w:p>
    <w:p w:rsidR="00000000" w:rsidDel="00000000" w:rsidP="00000000" w:rsidRDefault="00000000" w:rsidRPr="00000000" w14:paraId="00000031">
      <w:pPr>
        <w:numPr>
          <w:ilvl w:val="0"/>
          <w:numId w:val="1"/>
        </w:numPr>
        <w:ind w:left="720" w:hanging="360"/>
        <w:rPr>
          <w:u w:val="none"/>
        </w:rPr>
      </w:pPr>
      <w:hyperlink r:id="rId9">
        <w:r w:rsidDel="00000000" w:rsidR="00000000" w:rsidRPr="00000000">
          <w:rPr>
            <w:color w:val="1155cc"/>
            <w:u w:val="single"/>
            <w:rtl w:val="0"/>
          </w:rPr>
          <w:t xml:space="preserve">Draw.io</w:t>
        </w:r>
      </w:hyperlink>
      <w:r w:rsidDel="00000000" w:rsidR="00000000" w:rsidRPr="00000000">
        <w:rPr>
          <w:rtl w:val="0"/>
        </w:rPr>
        <w:t xml:space="preserve"> o algún software de gráficos.</w:t>
      </w:r>
    </w:p>
    <w:p w:rsidR="00000000" w:rsidDel="00000000" w:rsidP="00000000" w:rsidRDefault="00000000" w:rsidRPr="00000000" w14:paraId="00000032">
      <w:pPr>
        <w:pStyle w:val="Heading2"/>
        <w:rPr/>
      </w:pPr>
      <w:bookmarkStart w:colFirst="0" w:colLast="0" w:name="_bs755nh3qpdc" w:id="10"/>
      <w:bookmarkEnd w:id="10"/>
      <w:r w:rsidDel="00000000" w:rsidR="00000000" w:rsidRPr="00000000">
        <w:rPr>
          <w:rtl w:val="0"/>
        </w:rPr>
        <w:t xml:space="preserve">Archivos Base / Plantilla de Inicio</w:t>
      </w:r>
    </w:p>
    <w:p w:rsidR="00000000" w:rsidDel="00000000" w:rsidP="00000000" w:rsidRDefault="00000000" w:rsidRPr="00000000" w14:paraId="00000033">
      <w:pPr>
        <w:pStyle w:val="Heading2"/>
        <w:pBdr>
          <w:bottom w:color="auto" w:space="0" w:sz="0" w:val="none"/>
        </w:pBdr>
        <w:spacing w:after="0" w:before="0" w:lineRule="auto"/>
        <w:rPr>
          <w:b w:val="0"/>
          <w:bCs w:val="0"/>
          <w:color w:val="000000"/>
          <w:sz w:val="22"/>
          <w:szCs w:val="22"/>
        </w:rPr>
      </w:pPr>
      <w:bookmarkStart w:colFirst="0" w:colLast="0" w:name="_8u8k0mf3m54l" w:id="11"/>
      <w:bookmarkEnd w:id="11"/>
      <w:r w:rsidDel="00000000" w:rsidR="00000000" w:rsidRPr="00000000">
        <w:rPr>
          <w:b w:val="0"/>
          <w:bCs w:val="0"/>
          <w:color w:val="000000"/>
          <w:sz w:val="22"/>
          <w:szCs w:val="22"/>
          <w:rtl w:val="0"/>
        </w:rPr>
        <w:t xml:space="preserve">Esquema de traducción:</w:t>
      </w:r>
    </w:p>
    <w:p w:rsidR="00000000" w:rsidDel="00000000" w:rsidP="00000000" w:rsidRDefault="00000000" w:rsidRPr="00000000" w14:paraId="00000034">
      <w:pPr>
        <w:ind w:left="4320" w:firstLine="0"/>
        <w:rPr/>
      </w:pPr>
      <w:r w:rsidDel="00000000" w:rsidR="00000000" w:rsidRPr="00000000">
        <w:rPr>
          <w:rFonts w:ascii="Arial Unicode MS" w:cs="Arial Unicode MS" w:eastAsia="Arial Unicode MS" w:hAnsi="Arial Unicode MS"/>
          <w:rtl w:val="0"/>
        </w:rPr>
        <w:t xml:space="preserve">S → L</w:t>
      </w:r>
    </w:p>
    <w:p w:rsidR="00000000" w:rsidDel="00000000" w:rsidP="00000000" w:rsidRDefault="00000000" w:rsidRPr="00000000" w14:paraId="00000035">
      <w:pPr>
        <w:ind w:left="4320" w:firstLine="0"/>
        <w:rPr/>
      </w:pPr>
      <w:r w:rsidDel="00000000" w:rsidR="00000000" w:rsidRPr="00000000">
        <w:rPr>
          <w:rFonts w:ascii="Arial Unicode MS" w:cs="Arial Unicode MS" w:eastAsia="Arial Unicode MS" w:hAnsi="Arial Unicode MS"/>
          <w:rtl w:val="0"/>
        </w:rPr>
        <w:t xml:space="preserve">L → L B</w:t>
        <w:br w:type="textWrapping"/>
        <w:t xml:space="preserve">    | B</w:t>
      </w:r>
    </w:p>
    <w:p w:rsidR="00000000" w:rsidDel="00000000" w:rsidP="00000000" w:rsidRDefault="00000000" w:rsidRPr="00000000" w14:paraId="00000036">
      <w:pPr>
        <w:ind w:left="4320" w:firstLine="0"/>
        <w:rPr/>
      </w:pPr>
      <w:r w:rsidDel="00000000" w:rsidR="00000000" w:rsidRPr="00000000">
        <w:rPr>
          <w:rFonts w:ascii="Arial Unicode MS" w:cs="Arial Unicode MS" w:eastAsia="Arial Unicode MS" w:hAnsi="Arial Unicode MS"/>
          <w:rtl w:val="0"/>
        </w:rPr>
        <w:t xml:space="preserve">B → 0</w:t>
        <w:br w:type="textWrapping"/>
        <w:t xml:space="preserve">    | 1</w:t>
      </w:r>
    </w:p>
    <w:p w:rsidR="00000000" w:rsidDel="00000000" w:rsidP="00000000" w:rsidRDefault="00000000" w:rsidRPr="00000000" w14:paraId="00000037">
      <w:pPr>
        <w:rPr>
          <w:color w:val="b7b7b7"/>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numPr>
          <w:ilvl w:val="0"/>
          <w:numId w:val="4"/>
        </w:numPr>
        <w:ind w:left="1440" w:hanging="360"/>
        <w:rPr/>
      </w:pPr>
      <w:bookmarkStart w:colFirst="0" w:colLast="0" w:name="_kfwnldb7ri4" w:id="12"/>
      <w:bookmarkEnd w:id="12"/>
      <w:r w:rsidDel="00000000" w:rsidR="00000000" w:rsidRPr="00000000">
        <w:rPr>
          <w:rtl w:val="0"/>
        </w:rPr>
        <w:t xml:space="preserve">Guía de Desarrollo en Vivo (Paso a Paso)</w:t>
      </w:r>
    </w:p>
    <w:p w:rsidR="00000000" w:rsidDel="00000000" w:rsidP="00000000" w:rsidRDefault="00000000" w:rsidRPr="00000000" w14:paraId="00000039">
      <w:pPr>
        <w:pStyle w:val="Heading2"/>
        <w:rPr/>
      </w:pPr>
      <w:bookmarkStart w:colFirst="0" w:colLast="0" w:name="_2j4s6sw8fn2w" w:id="13"/>
      <w:bookmarkEnd w:id="13"/>
      <w:r w:rsidDel="00000000" w:rsidR="00000000" w:rsidRPr="00000000">
        <w:rPr>
          <w:rtl w:val="0"/>
        </w:rPr>
        <w:t xml:space="preserve">Paso 1: Configuración Inicial y Preparación del Entorno</w:t>
      </w:r>
    </w:p>
    <w:p w:rsidR="00000000" w:rsidDel="00000000" w:rsidP="00000000" w:rsidRDefault="00000000" w:rsidRPr="00000000" w14:paraId="0000003A">
      <w:pPr>
        <w:numPr>
          <w:ilvl w:val="0"/>
          <w:numId w:val="3"/>
        </w:numPr>
        <w:spacing w:after="0" w:afterAutospacing="0"/>
        <w:ind w:left="720" w:hanging="360"/>
        <w:jc w:val="both"/>
        <w:rPr>
          <w:u w:val="none"/>
        </w:rPr>
      </w:pPr>
      <w:r w:rsidDel="00000000" w:rsidR="00000000" w:rsidRPr="00000000">
        <w:rPr>
          <w:b w:val="1"/>
          <w:bCs w:val="1"/>
          <w:rtl w:val="0"/>
        </w:rPr>
        <w:t xml:space="preserve">Acción a realizar:</w:t>
      </w:r>
      <w:r w:rsidDel="00000000" w:rsidR="00000000" w:rsidRPr="00000000">
        <w:rPr>
          <w:color w:val="b7b7b7"/>
          <w:rtl w:val="0"/>
        </w:rPr>
        <w:t xml:space="preserve"> </w:t>
      </w:r>
      <w:r w:rsidDel="00000000" w:rsidR="00000000" w:rsidRPr="00000000">
        <w:rPr>
          <w:rtl w:val="0"/>
        </w:rPr>
        <w:t xml:space="preserve">primero se debe presentar el problema a resolver en conjunto a la gramática inicial para la solución. Además se pueden mostrar ejemplos de entradas y salidas para aclarar mejor el resultado esperado.</w:t>
      </w:r>
    </w:p>
    <w:p w:rsidR="00000000" w:rsidDel="00000000" w:rsidP="00000000" w:rsidRDefault="00000000" w:rsidRPr="00000000" w14:paraId="0000003B">
      <w:pPr>
        <w:numPr>
          <w:ilvl w:val="0"/>
          <w:numId w:val="3"/>
        </w:numPr>
        <w:spacing w:before="0" w:beforeAutospacing="0"/>
        <w:ind w:left="720" w:hanging="360"/>
        <w:jc w:val="both"/>
        <w:rPr>
          <w:u w:val="none"/>
        </w:rPr>
      </w:pPr>
      <w:r w:rsidDel="00000000" w:rsidR="00000000" w:rsidRPr="00000000">
        <w:rPr>
          <w:b w:val="1"/>
          <w:bCs w:val="1"/>
          <w:rtl w:val="0"/>
        </w:rPr>
        <w:t xml:space="preserve">Punto Clave a Explicar:</w:t>
      </w:r>
      <w:r w:rsidDel="00000000" w:rsidR="00000000" w:rsidRPr="00000000">
        <w:rPr>
          <w:rtl w:val="0"/>
        </w:rPr>
        <w:t xml:space="preserve"> aquí es clave verificar que los estudiantes tengan claro cómo funciona la gramática ya que es donde colocaremos las acciones semánticas. Si no queda claro del todo, se puede empezar con la construcción del árbol de análisis sintáctico primero sin acciones semánticas para aclarar dudas en las producciones.</w:t>
      </w:r>
    </w:p>
    <w:p w:rsidR="00000000" w:rsidDel="00000000" w:rsidP="00000000" w:rsidRDefault="00000000" w:rsidRPr="00000000" w14:paraId="0000003C">
      <w:pPr>
        <w:pStyle w:val="Heading2"/>
        <w:rPr/>
      </w:pPr>
      <w:bookmarkStart w:colFirst="0" w:colLast="0" w:name="_8ncfmjauouox" w:id="14"/>
      <w:bookmarkEnd w:id="14"/>
      <w:r w:rsidDel="00000000" w:rsidR="00000000" w:rsidRPr="00000000">
        <w:rPr>
          <w:rtl w:val="0"/>
        </w:rPr>
        <w:t xml:space="preserve">Paso 2: Desarrollo e Implementación de la Lógica Principal</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Acción a realizar: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Siempre empezamos con lo más sencillo, una vez hayan quedado claras las producciones. Es necesario empezar a escribir las acciones semánticas. Así que las acciones semánticas que deberían de poder visualizar fácilmente los estudiantes son las siguientes:</w:t>
      </w:r>
    </w:p>
    <w:p w:rsidR="00000000" w:rsidDel="00000000" w:rsidP="00000000" w:rsidRDefault="00000000" w:rsidRPr="00000000" w14:paraId="0000003F">
      <w:pPr>
        <w:ind w:left="4320" w:firstLine="0"/>
        <w:rPr>
          <w:color w:val="ff0000"/>
        </w:rPr>
      </w:pPr>
      <w:r w:rsidDel="00000000" w:rsidR="00000000" w:rsidRPr="00000000">
        <w:rPr>
          <w:rFonts w:ascii="Arial Unicode MS" w:cs="Arial Unicode MS" w:eastAsia="Arial Unicode MS" w:hAnsi="Arial Unicode MS"/>
          <w:rtl w:val="0"/>
        </w:rPr>
        <w:t xml:space="preserve">S → L</w:t>
        <w:tab/>
        <w:tab/>
      </w:r>
      <w:r w:rsidDel="00000000" w:rsidR="00000000" w:rsidRPr="00000000">
        <w:rPr>
          <w:color w:val="ff0000"/>
          <w:rtl w:val="0"/>
        </w:rPr>
        <w:t xml:space="preserve">{ print(L.val) }</w:t>
      </w:r>
    </w:p>
    <w:p w:rsidR="00000000" w:rsidDel="00000000" w:rsidP="00000000" w:rsidRDefault="00000000" w:rsidRPr="00000000" w14:paraId="00000040">
      <w:pPr>
        <w:ind w:left="4320" w:firstLine="0"/>
        <w:rPr>
          <w:color w:val="ff0000"/>
        </w:rPr>
      </w:pPr>
      <w:r w:rsidDel="00000000" w:rsidR="00000000" w:rsidRPr="00000000">
        <w:rPr>
          <w:rFonts w:ascii="Arial Unicode MS" w:cs="Arial Unicode MS" w:eastAsia="Arial Unicode MS" w:hAnsi="Arial Unicode MS"/>
          <w:rtl w:val="0"/>
        </w:rPr>
        <w:t xml:space="preserve">L → L B</w:t>
        <w:tab/>
        <w:br w:type="textWrapping"/>
        <w:t xml:space="preserve">    | B</w:t>
        <w:tab/>
        <w:tab/>
      </w:r>
      <w:r w:rsidDel="00000000" w:rsidR="00000000" w:rsidRPr="00000000">
        <w:rPr>
          <w:color w:val="ff0000"/>
          <w:rtl w:val="0"/>
        </w:rPr>
        <w:t xml:space="preserve">{ L.val = B.val }</w:t>
      </w:r>
    </w:p>
    <w:p w:rsidR="00000000" w:rsidDel="00000000" w:rsidP="00000000" w:rsidRDefault="00000000" w:rsidRPr="00000000" w14:paraId="00000041">
      <w:pPr>
        <w:ind w:left="4320" w:firstLine="0"/>
        <w:rPr>
          <w:color w:val="ff0000"/>
        </w:rPr>
      </w:pPr>
      <w:r w:rsidDel="00000000" w:rsidR="00000000" w:rsidRPr="00000000">
        <w:rPr>
          <w:rFonts w:ascii="Arial Unicode MS" w:cs="Arial Unicode MS" w:eastAsia="Arial Unicode MS" w:hAnsi="Arial Unicode MS"/>
          <w:rtl w:val="0"/>
        </w:rPr>
        <w:t xml:space="preserve">B → 0</w:t>
        <w:tab/>
        <w:tab/>
      </w:r>
      <w:r w:rsidDel="00000000" w:rsidR="00000000" w:rsidRPr="00000000">
        <w:rPr>
          <w:color w:val="ff0000"/>
          <w:rtl w:val="0"/>
        </w:rPr>
        <w:t xml:space="preserve">{ B.val = 0 }</w:t>
      </w:r>
      <w:r w:rsidDel="00000000" w:rsidR="00000000" w:rsidRPr="00000000">
        <w:rPr>
          <w:rtl w:val="0"/>
        </w:rPr>
        <w:br w:type="textWrapping"/>
        <w:t xml:space="preserve">    | 1</w:t>
        <w:tab/>
        <w:tab/>
      </w:r>
      <w:r w:rsidDel="00000000" w:rsidR="00000000" w:rsidRPr="00000000">
        <w:rPr>
          <w:color w:val="ff0000"/>
          <w:rtl w:val="0"/>
        </w:rPr>
        <w:t xml:space="preserve">{ B.val = 1 }</w:t>
      </w:r>
    </w:p>
    <w:p w:rsidR="00000000" w:rsidDel="00000000" w:rsidP="00000000" w:rsidRDefault="00000000" w:rsidRPr="00000000" w14:paraId="00000042">
      <w:pPr>
        <w:ind w:left="0" w:firstLine="0"/>
        <w:rPr/>
      </w:pPr>
      <w:r w:rsidDel="00000000" w:rsidR="00000000" w:rsidRPr="00000000">
        <w:rPr>
          <w:rtl w:val="0"/>
        </w:rPr>
        <w:t xml:space="preserve">Si nos damos cuenta la mayoría son de transferencia (en este caso todos los atributos terminan siendo sintetizados), ya que simplemente movemos el valor que necesitamos arriba en el árbol.</w:t>
      </w:r>
    </w:p>
    <w:p w:rsidR="00000000" w:rsidDel="00000000" w:rsidP="00000000" w:rsidRDefault="00000000" w:rsidRPr="00000000" w14:paraId="00000043">
      <w:pPr>
        <w:ind w:left="0" w:firstLine="0"/>
        <w:rPr/>
      </w:pPr>
      <w:r w:rsidDel="00000000" w:rsidR="00000000" w:rsidRPr="00000000">
        <w:rPr>
          <w:rtl w:val="0"/>
        </w:rPr>
        <w:t xml:space="preserve">La parte más difícil del esquema de traducción será la parte recursiva, ya que debemos ahí aplicar la transformación del número binario a decimal, para eso puede que sea útil recordar cómo se construyen los números binarios:</w:t>
      </w:r>
    </w:p>
    <w:p w:rsidR="00000000" w:rsidDel="00000000" w:rsidP="00000000" w:rsidRDefault="00000000" w:rsidRPr="00000000" w14:paraId="00000044">
      <w:pPr>
        <w:ind w:left="0" w:firstLine="0"/>
        <w:jc w:val="center"/>
        <w:rPr/>
      </w:pPr>
      <w:r w:rsidDel="00000000" w:rsidR="00000000" w:rsidRPr="00000000">
        <w:rPr/>
        <w:drawing>
          <wp:inline distB="114300" distT="114300" distL="114300" distR="114300">
            <wp:extent cx="3629025" cy="25527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290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Si nos damos cuenta el número binario se va formando multiplicando el primer número por potencias de dos hasta llegar al final, así que podemos aprovechar la recursividad que nace nuestra gramática para hacer la conversión a decimal.</w:t>
      </w:r>
    </w:p>
    <w:p w:rsidR="00000000" w:rsidDel="00000000" w:rsidP="00000000" w:rsidRDefault="00000000" w:rsidRPr="00000000" w14:paraId="00000046">
      <w:pPr>
        <w:ind w:left="0" w:firstLine="0"/>
        <w:jc w:val="both"/>
        <w:rPr/>
      </w:pPr>
      <w:r w:rsidDel="00000000" w:rsidR="00000000" w:rsidRPr="00000000">
        <w:rPr>
          <w:rtl w:val="0"/>
        </w:rPr>
        <w:t xml:space="preserve">Recordemos que el analizador irá leyendo token por token y decidirá qué acción tomar dependiendo de lo que exista en pila y lo que sigue después. Con esto en mente es preciso recalcar que las primeras producciones que analizará el autómata de pila serán las siguientes:</w:t>
      </w:r>
    </w:p>
    <w:p w:rsidR="00000000" w:rsidDel="00000000" w:rsidP="00000000" w:rsidRDefault="00000000" w:rsidRPr="00000000" w14:paraId="00000047">
      <w:pPr>
        <w:ind w:left="4320" w:firstLine="0"/>
        <w:rPr>
          <w:color w:val="ff0000"/>
        </w:rPr>
      </w:pPr>
      <w:r w:rsidDel="00000000" w:rsidR="00000000" w:rsidRPr="00000000">
        <w:rPr>
          <w:rFonts w:ascii="Arial Unicode MS" w:cs="Arial Unicode MS" w:eastAsia="Arial Unicode MS" w:hAnsi="Arial Unicode MS"/>
          <w:rtl w:val="0"/>
        </w:rPr>
        <w:t xml:space="preserve">L → B</w:t>
        <w:tab/>
        <w:tab/>
      </w:r>
      <w:r w:rsidDel="00000000" w:rsidR="00000000" w:rsidRPr="00000000">
        <w:rPr>
          <w:color w:val="ff0000"/>
          <w:rtl w:val="0"/>
        </w:rPr>
        <w:t xml:space="preserve">{ L.val = B.val }</w:t>
      </w:r>
    </w:p>
    <w:p w:rsidR="00000000" w:rsidDel="00000000" w:rsidP="00000000" w:rsidRDefault="00000000" w:rsidRPr="00000000" w14:paraId="00000048">
      <w:pPr>
        <w:ind w:left="4320" w:firstLine="0"/>
        <w:rPr>
          <w:color w:val="ff0000"/>
        </w:rPr>
      </w:pPr>
      <w:r w:rsidDel="00000000" w:rsidR="00000000" w:rsidRPr="00000000">
        <w:rPr>
          <w:rFonts w:ascii="Arial Unicode MS" w:cs="Arial Unicode MS" w:eastAsia="Arial Unicode MS" w:hAnsi="Arial Unicode MS"/>
          <w:rtl w:val="0"/>
        </w:rPr>
        <w:t xml:space="preserve">B → 0</w:t>
        <w:tab/>
        <w:tab/>
      </w:r>
      <w:r w:rsidDel="00000000" w:rsidR="00000000" w:rsidRPr="00000000">
        <w:rPr>
          <w:color w:val="ff0000"/>
          <w:rtl w:val="0"/>
        </w:rPr>
        <w:t xml:space="preserve">{ B.val = 0 }</w:t>
      </w:r>
      <w:r w:rsidDel="00000000" w:rsidR="00000000" w:rsidRPr="00000000">
        <w:rPr>
          <w:rtl w:val="0"/>
        </w:rPr>
        <w:br w:type="textWrapping"/>
        <w:t xml:space="preserve">    | 1</w:t>
        <w:tab/>
        <w:tab/>
      </w:r>
      <w:r w:rsidDel="00000000" w:rsidR="00000000" w:rsidRPr="00000000">
        <w:rPr>
          <w:color w:val="ff0000"/>
          <w:rtl w:val="0"/>
        </w:rPr>
        <w:t xml:space="preserve">{ B.val = 1 }</w:t>
      </w:r>
    </w:p>
    <w:p w:rsidR="00000000" w:rsidDel="00000000" w:rsidP="00000000" w:rsidRDefault="00000000" w:rsidRPr="00000000" w14:paraId="00000049">
      <w:pPr>
        <w:ind w:left="0" w:firstLine="0"/>
        <w:jc w:val="both"/>
        <w:rPr/>
      </w:pPr>
      <w:r w:rsidDel="00000000" w:rsidR="00000000" w:rsidRPr="00000000">
        <w:rPr>
          <w:rtl w:val="0"/>
        </w:rPr>
        <w:t xml:space="preserve">Donde “</w:t>
      </w:r>
      <w:r w:rsidDel="00000000" w:rsidR="00000000" w:rsidRPr="00000000">
        <w:rPr>
          <w:i w:val="1"/>
          <w:iCs w:val="1"/>
          <w:rtl w:val="0"/>
        </w:rPr>
        <w:t xml:space="preserve">B”</w:t>
      </w:r>
      <w:r w:rsidDel="00000000" w:rsidR="00000000" w:rsidRPr="00000000">
        <w:rPr>
          <w:rtl w:val="0"/>
        </w:rPr>
        <w:t xml:space="preserve"> es el no terminal que reconoce 0/1 y “</w:t>
      </w:r>
      <w:r w:rsidDel="00000000" w:rsidR="00000000" w:rsidRPr="00000000">
        <w:rPr>
          <w:i w:val="1"/>
          <w:iCs w:val="1"/>
          <w:rtl w:val="0"/>
        </w:rPr>
        <w:t xml:space="preserve">L </w:t>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 </w:t>
      </w:r>
      <w:r w:rsidDel="00000000" w:rsidR="00000000" w:rsidRPr="00000000">
        <w:rPr>
          <w:rtl w:val="0"/>
        </w:rPr>
        <w:t xml:space="preserve">es la producción que inicia la recursividad, por lo tanto solo ocurrirá 1 sola vez al iniciar el parseo. Ya que el valor de “</w:t>
      </w:r>
      <w:r w:rsidDel="00000000" w:rsidR="00000000" w:rsidRPr="00000000">
        <w:rPr>
          <w:i w:val="1"/>
          <w:iCs w:val="1"/>
          <w:rtl w:val="0"/>
        </w:rPr>
        <w:t xml:space="preserve">B” </w:t>
      </w:r>
      <w:r w:rsidDel="00000000" w:rsidR="00000000" w:rsidRPr="00000000">
        <w:rPr>
          <w:rtl w:val="0"/>
        </w:rPr>
        <w:t xml:space="preserve"> queda guardado en un atributo del no terminal “</w:t>
      </w:r>
      <w:r w:rsidDel="00000000" w:rsidR="00000000" w:rsidRPr="00000000">
        <w:rPr>
          <w:i w:val="1"/>
          <w:iCs w:val="1"/>
          <w:rtl w:val="0"/>
        </w:rPr>
        <w:t xml:space="preserve">L”</w:t>
      </w:r>
      <w:r w:rsidDel="00000000" w:rsidR="00000000" w:rsidRPr="00000000">
        <w:rPr>
          <w:rtl w:val="0"/>
        </w:rPr>
        <w:t xml:space="preserve"> podemos utilizarlo en la siguiente producción:</w:t>
      </w:r>
    </w:p>
    <w:p w:rsidR="00000000" w:rsidDel="00000000" w:rsidP="00000000" w:rsidRDefault="00000000" w:rsidRPr="00000000" w14:paraId="0000004A">
      <w:pPr>
        <w:ind w:left="4320" w:firstLine="0"/>
        <w:rPr>
          <w:color w:val="ff0000"/>
        </w:rPr>
      </w:pPr>
      <w:r w:rsidDel="00000000" w:rsidR="00000000" w:rsidRPr="00000000">
        <w:rPr>
          <w:rFonts w:ascii="Arial Unicode MS" w:cs="Arial Unicode MS" w:eastAsia="Arial Unicode MS" w:hAnsi="Arial Unicode MS"/>
          <w:rtl w:val="0"/>
        </w:rPr>
        <w:t xml:space="preserve">L → L B</w:t>
        <w:tab/>
      </w:r>
      <w:r w:rsidDel="00000000" w:rsidR="00000000" w:rsidRPr="00000000">
        <w:rPr>
          <w:color w:val="ff0000"/>
          <w:rtl w:val="0"/>
        </w:rPr>
        <w:t xml:space="preserve">{ L.val = L1.val * 2 + B.val }</w:t>
      </w:r>
    </w:p>
    <w:p w:rsidR="00000000" w:rsidDel="00000000" w:rsidP="00000000" w:rsidRDefault="00000000" w:rsidRPr="00000000" w14:paraId="0000004B">
      <w:pPr>
        <w:ind w:left="0" w:firstLine="0"/>
        <w:jc w:val="both"/>
        <w:rPr/>
      </w:pPr>
      <w:r w:rsidDel="00000000" w:rsidR="00000000" w:rsidRPr="00000000">
        <w:rPr>
          <w:rtl w:val="0"/>
        </w:rPr>
        <w:t xml:space="preserve">Aquí podemos ver como se resuelve elegantemente el problema, a medida que vamos recorriendo nuestro flujo de tokens, el parser termina haciendo el cálculo del número decimal de manera automática.</w:t>
      </w:r>
    </w:p>
    <w:p w:rsidR="00000000" w:rsidDel="00000000" w:rsidP="00000000" w:rsidRDefault="00000000" w:rsidRPr="00000000" w14:paraId="0000004C">
      <w:pPr>
        <w:numPr>
          <w:ilvl w:val="0"/>
          <w:numId w:val="6"/>
        </w:numPr>
        <w:ind w:left="720" w:hanging="360"/>
        <w:rPr>
          <w:u w:val="none"/>
        </w:rPr>
      </w:pPr>
      <w:r w:rsidDel="00000000" w:rsidR="00000000" w:rsidRPr="00000000">
        <w:rPr>
          <w:b w:val="1"/>
          <w:bCs w:val="1"/>
          <w:rtl w:val="0"/>
        </w:rPr>
        <w:t xml:space="preserve">Punto de Interacción (Pregunta para la Clase):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Se puede empezar a romper el hielo preguntando las acciones semánticas más sencillas, que solo implican la transferencia e impresión de valores que vimos al inicio.</w:t>
      </w:r>
    </w:p>
    <w:p w:rsidR="00000000" w:rsidDel="00000000" w:rsidP="00000000" w:rsidRDefault="00000000" w:rsidRPr="00000000" w14:paraId="0000004E">
      <w:pPr>
        <w:jc w:val="both"/>
        <w:rPr/>
      </w:pPr>
      <w:r w:rsidDel="00000000" w:rsidR="00000000" w:rsidRPr="00000000">
        <w:rPr>
          <w:rtl w:val="0"/>
        </w:rPr>
        <w:t xml:space="preserve">La parte binaria puede ser un gran punto de partida para validar los conocimientos matemáticos del estudiante.</w:t>
      </w:r>
    </w:p>
    <w:p w:rsidR="00000000" w:rsidDel="00000000" w:rsidP="00000000" w:rsidRDefault="00000000" w:rsidRPr="00000000" w14:paraId="0000004F">
      <w:pPr>
        <w:jc w:val="both"/>
        <w:rPr/>
      </w:pPr>
      <w:r w:rsidDel="00000000" w:rsidR="00000000" w:rsidRPr="00000000">
        <w:rPr>
          <w:rtl w:val="0"/>
        </w:rPr>
        <w:t xml:space="preserve">También es importante resaltar y preguntar si se comprende porque en la producción “</w:t>
      </w:r>
      <w:r w:rsidDel="00000000" w:rsidR="00000000" w:rsidRPr="00000000">
        <w:rPr>
          <w:rFonts w:ascii="Arial Unicode MS" w:cs="Arial Unicode MS" w:eastAsia="Arial Unicode MS" w:hAnsi="Arial Unicode MS"/>
          <w:i w:val="1"/>
          <w:iCs w:val="1"/>
          <w:rtl w:val="0"/>
        </w:rPr>
        <w:t xml:space="preserve">L → L B” </w:t>
      </w:r>
      <w:r w:rsidDel="00000000" w:rsidR="00000000" w:rsidRPr="00000000">
        <w:rPr>
          <w:rtl w:val="0"/>
        </w:rPr>
        <w:t xml:space="preserve">en la acción semántica numeramos la 2da </w:t>
      </w:r>
      <w:r w:rsidDel="00000000" w:rsidR="00000000" w:rsidRPr="00000000">
        <w:rPr>
          <w:i w:val="1"/>
          <w:iCs w:val="1"/>
          <w:rtl w:val="0"/>
        </w:rPr>
        <w:t xml:space="preserve">L. </w:t>
      </w:r>
      <w:r w:rsidDel="00000000" w:rsidR="00000000" w:rsidRPr="00000000">
        <w:rPr>
          <w:rtl w:val="0"/>
        </w:rPr>
        <w:t xml:space="preserve">Esto es para diferenciarlas.</w:t>
      </w:r>
    </w:p>
    <w:p w:rsidR="00000000" w:rsidDel="00000000" w:rsidP="00000000" w:rsidRDefault="00000000" w:rsidRPr="00000000" w14:paraId="00000050">
      <w:pPr>
        <w:jc w:val="both"/>
        <w:rPr/>
      </w:pPr>
      <w:r w:rsidDel="00000000" w:rsidR="00000000" w:rsidRPr="00000000">
        <w:rPr>
          <w:rtl w:val="0"/>
        </w:rPr>
        <w:t xml:space="preserve">Por último se puede terminar con una demostración dibujando un árbol de análisis sintáctico anotado (con las acciones semánticas) para que los estudiantes visualicen la recursividad de la gramática.</w:t>
      </w:r>
      <w:r w:rsidDel="00000000" w:rsidR="00000000" w:rsidRPr="00000000">
        <w:rPr>
          <w:rtl w:val="0"/>
        </w:rPr>
      </w:r>
    </w:p>
    <w:p w:rsidR="00000000" w:rsidDel="00000000" w:rsidP="00000000" w:rsidRDefault="00000000" w:rsidRPr="00000000" w14:paraId="00000051">
      <w:pPr>
        <w:pStyle w:val="Heading2"/>
        <w:rPr/>
      </w:pPr>
      <w:bookmarkStart w:colFirst="0" w:colLast="0" w:name="_ewqad9a1dnd" w:id="15"/>
      <w:bookmarkEnd w:id="15"/>
      <w:r w:rsidDel="00000000" w:rsidR="00000000" w:rsidRPr="00000000">
        <w:rPr>
          <w:rtl w:val="0"/>
        </w:rPr>
        <w:t xml:space="preserve">Paso 3: Pruebas, Verificación y Ejecución Final</w:t>
      </w:r>
    </w:p>
    <w:p w:rsidR="00000000" w:rsidDel="00000000" w:rsidP="00000000" w:rsidRDefault="00000000" w:rsidRPr="00000000" w14:paraId="00000052">
      <w:pPr>
        <w:numPr>
          <w:ilvl w:val="0"/>
          <w:numId w:val="7"/>
        </w:numPr>
        <w:ind w:left="720" w:hanging="360"/>
        <w:rPr>
          <w:u w:val="none"/>
        </w:rPr>
      </w:pPr>
      <w:r w:rsidDel="00000000" w:rsidR="00000000" w:rsidRPr="00000000">
        <w:rPr>
          <w:b w:val="1"/>
          <w:bCs w:val="1"/>
          <w:rtl w:val="0"/>
        </w:rPr>
        <w:t xml:space="preserve">Acción a realizar: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Como hacer el parseo de forma manual o con diagramas puede ser algo tedioso para un flujo de tokens muy grande, podemos apoyarnos de herramientas de código para validar el funcionamiento de nuestras gramáticas. En ese caso, recomiendo que se utilice la herramienta que decidieron los ingenieros al inicio del curso para que los estudiantes empiecen a familiarizarse con ella.</w:t>
      </w:r>
    </w:p>
    <w:p w:rsidR="00000000" w:rsidDel="00000000" w:rsidP="00000000" w:rsidRDefault="00000000" w:rsidRPr="00000000" w14:paraId="00000054">
      <w:pPr>
        <w:jc w:val="both"/>
        <w:rPr/>
      </w:pPr>
      <w:r w:rsidDel="00000000" w:rsidR="00000000" w:rsidRPr="00000000">
        <w:rPr>
          <w:rtl w:val="0"/>
        </w:rPr>
        <w:t xml:space="preserve">Por otro lado, dado que a fecha de que se escribe este ejemplo aún no existe esa información, el código lo haremos con ANTLRv4 (es necesario tener instalada la herramienta que se utilizará antes de hacer esta parte). No me adentraré mucho en esta parte ya que será diferente dependiendo de la herramienta que estén utilizando en el semestre así que solo mostraré la gramática, los comandos de ejecución y la estructura de archivos:</w:t>
      </w:r>
    </w:p>
    <w:tbl>
      <w:tblPr>
        <w:tblStyle w:val="Table1"/>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839496"/>
                <w:sz w:val="21"/>
                <w:szCs w:val="21"/>
              </w:rPr>
            </w:pPr>
            <w:r w:rsidDel="00000000" w:rsidR="00000000" w:rsidRPr="00000000">
              <w:rPr>
                <w:rFonts w:ascii="Consolas" w:cs="Consolas" w:eastAsia="Consolas" w:hAnsi="Consolas"/>
                <w:color w:val="dcdcdc"/>
                <w:sz w:val="21"/>
                <w:szCs w:val="21"/>
                <w:shd w:fill="1e1e1e" w:val="clear"/>
                <w:rtl w:val="0"/>
              </w:rPr>
              <w:t xml:space="preserve">grammar Grammar;</w:t>
              <w:br w:type="textWrapping"/>
              <w:br w:type="textWrapping"/>
              <w:t xml:space="preserve">@header {</w:t>
              <w:br w:type="textWrapping"/>
              <w:t xml:space="preserve">import java.util.*;</w:t>
              <w:br w:type="textWrapping"/>
              <w:t xml:space="preserve">}</w:t>
              <w:br w:type="textWrapping"/>
              <w:br w:type="textWrapping"/>
              <w:t xml:space="preserve">s: l       { System.out.println($l.value); }</w:t>
              <w:br w:type="textWrapping"/>
              <w:t xml:space="preserve">;</w:t>
              <w:br w:type="textWrapping"/>
              <w:br w:type="textWrapping"/>
              <w:t xml:space="preserve">l returns [int value]</w:t>
              <w:br w:type="textWrapping"/>
              <w:t xml:space="preserve">: l1=l b   { $value = $l1.value * 2 + $b.value; }</w:t>
              <w:br w:type="textWrapping"/>
              <w:t xml:space="preserve">| b        { $value = $b.value; }</w:t>
              <w:br w:type="textWrapping"/>
              <w:t xml:space="preserve">;</w:t>
              <w:br w:type="textWrapping"/>
              <w:br w:type="textWrapping"/>
              <w:t xml:space="preserve">b returns [int value]</w:t>
              <w:br w:type="textWrapping"/>
              <w:t xml:space="preserve">: '0'      { $value = 0; }</w:t>
              <w:br w:type="textWrapping"/>
              <w:t xml:space="preserve">| '1'      { $value = 1; }     </w:t>
              <w:br w:type="textWrapping"/>
              <w:t xml:space="preserve">;</w:t>
              <w:br w:type="textWrapping"/>
              <w:br w:type="textWrapping"/>
              <w:t xml:space="preserve">WS: [ \t\r\n]+ -&gt; skip;</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Comandos para la ejecución en órden:</w:t>
      </w:r>
    </w:p>
    <w:tbl>
      <w:tblPr>
        <w:tblStyle w:val="Table2"/>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aa198"/>
                <w:sz w:val="21"/>
                <w:szCs w:val="21"/>
              </w:rPr>
            </w:pPr>
            <w:r w:rsidDel="00000000" w:rsidR="00000000" w:rsidRPr="00000000">
              <w:rPr>
                <w:rFonts w:ascii="Consolas" w:cs="Consolas" w:eastAsia="Consolas" w:hAnsi="Consolas"/>
                <w:color w:val="dcdcdc"/>
                <w:sz w:val="21"/>
                <w:szCs w:val="21"/>
                <w:shd w:fill="1e1e1e" w:val="clear"/>
                <w:rtl w:val="0"/>
              </w:rPr>
              <w:t xml:space="preserve"># Generar el lexer y parser</w:t>
              <w:br w:type="textWrapping"/>
              <w:t xml:space="preserve">antlr4 Grammar.g4 -o output</w:t>
              <w:br w:type="textWrapping"/>
              <w:t xml:space="preserve"># Compilar el código generado</w:t>
              <w:br w:type="textWrapping"/>
              <w:t xml:space="preserve">javac output/*.java</w:t>
              <w:br w:type="textWrapping"/>
              <w:t xml:space="preserve"># Ejecutar el parser con un archivo de entrada</w:t>
              <w:br w:type="textWrapping"/>
              <w:t xml:space="preserve">grun Grammar s -gui input</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7"/>
        </w:numPr>
        <w:ind w:left="720" w:hanging="360"/>
        <w:rPr>
          <w:u w:val="none"/>
        </w:rPr>
      </w:pPr>
      <w:r w:rsidDel="00000000" w:rsidR="00000000" w:rsidRPr="00000000">
        <w:rPr>
          <w:b w:val="1"/>
          <w:bCs w:val="1"/>
          <w:rtl w:val="0"/>
        </w:rPr>
        <w:t xml:space="preserve">Resultado Esperado en Pantalla: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jc w:val="center"/>
        <w:rPr>
          <w:color w:val="b7b7b7"/>
        </w:rPr>
      </w:pPr>
      <w:r w:rsidDel="00000000" w:rsidR="00000000" w:rsidRPr="00000000">
        <w:rPr>
          <w:color w:val="b7b7b7"/>
        </w:rPr>
        <w:drawing>
          <wp:inline distB="114300" distT="114300" distL="114300" distR="114300">
            <wp:extent cx="4667250" cy="123825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672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color w:val="b7b7b7"/>
        </w:rPr>
      </w:pPr>
      <w:r w:rsidDel="00000000" w:rsidR="00000000" w:rsidRPr="00000000">
        <w:rPr>
          <w:color w:val="b7b7b7"/>
        </w:rPr>
        <w:drawing>
          <wp:inline distB="114300" distT="114300" distL="114300" distR="114300">
            <wp:extent cx="795338" cy="2868035"/>
            <wp:effectExtent b="0" l="0" r="0" t="0"/>
            <wp:docPr id="11" name="image6.png"/>
            <a:graphic>
              <a:graphicData uri="http://schemas.openxmlformats.org/drawingml/2006/picture">
                <pic:pic>
                  <pic:nvPicPr>
                    <pic:cNvPr id="0" name="image6.png"/>
                    <pic:cNvPicPr preferRelativeResize="0"/>
                  </pic:nvPicPr>
                  <pic:blipFill>
                    <a:blip r:embed="rId12"/>
                    <a:srcRect b="55041" l="0" r="93590" t="0"/>
                    <a:stretch>
                      <a:fillRect/>
                    </a:stretch>
                  </pic:blipFill>
                  <pic:spPr>
                    <a:xfrm>
                      <a:off x="0" y="0"/>
                      <a:ext cx="795338" cy="286803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pStyle w:val="Heading1"/>
        <w:numPr>
          <w:ilvl w:val="0"/>
          <w:numId w:val="4"/>
        </w:numPr>
        <w:ind w:left="1440" w:hanging="360"/>
        <w:rPr/>
      </w:pPr>
      <w:bookmarkStart w:colFirst="0" w:colLast="0" w:name="_768aly1frs3n" w:id="16"/>
      <w:bookmarkEnd w:id="16"/>
      <w:r w:rsidDel="00000000" w:rsidR="00000000" w:rsidRPr="00000000">
        <w:rPr>
          <w:rtl w:val="0"/>
        </w:rPr>
        <w:t xml:space="preserve">Tabla de Errores Comunes y Resolución de Problemas</w:t>
      </w:r>
    </w:p>
    <w:p w:rsidR="00000000" w:rsidDel="00000000" w:rsidP="00000000" w:rsidRDefault="00000000" w:rsidRPr="00000000" w14:paraId="0000005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Falla / Mensaje de Error Común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Causa Raíz Frecuente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Solución Aplicada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al dibujar el árbol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Mala comprensión de las producciones y del parser 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Ejercicios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de sintaxis con la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Desconocimiento de cómo se utiliza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Leer documentación antes de hacer algún ejemplo</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spacing w:after="120" w:before="120" w:lineRule="auto"/>
        <w:rPr/>
      </w:pPr>
      <w:bookmarkStart w:colFirst="0" w:colLast="0" w:name="_vc4ixas8rlsv" w:id="17"/>
      <w:bookmarkEnd w:id="17"/>
      <w:r w:rsidDel="00000000" w:rsidR="00000000" w:rsidRPr="00000000">
        <w:rPr>
          <w:rtl w:val="0"/>
        </w:rPr>
        <w:t xml:space="preserve"> </w:t>
      </w:r>
      <w:r w:rsidDel="00000000" w:rsidR="00000000" w:rsidRPr="00000000">
        <w:rPr>
          <w:rtl w:val="0"/>
        </w:rPr>
        <w:t xml:space="preserve"> 5. Bitácora de Traspaso (Aconsejando al Siguiente Tutor) </w:t>
      </w:r>
    </w:p>
    <w:p w:rsidR="00000000" w:rsidDel="00000000" w:rsidP="00000000" w:rsidRDefault="00000000" w:rsidRPr="00000000" w14:paraId="0000006A">
      <w:pPr>
        <w:widowControl w:val="0"/>
        <w:spacing w:after="160" w:before="0" w:line="240" w:lineRule="auto"/>
        <w:ind w:left="0" w:firstLine="0"/>
        <w:rPr>
          <w:color w:val="b7b7b7"/>
        </w:rPr>
      </w:pPr>
      <w:r w:rsidDel="00000000" w:rsidR="00000000" w:rsidRPr="00000000">
        <w:rPr>
          <w:rtl w:val="0"/>
        </w:rPr>
      </w:r>
    </w:p>
    <w:p w:rsidR="00000000" w:rsidDel="00000000" w:rsidP="00000000" w:rsidRDefault="00000000" w:rsidRPr="00000000" w14:paraId="0000006B">
      <w:pPr>
        <w:widowControl w:val="0"/>
        <w:numPr>
          <w:ilvl w:val="0"/>
          <w:numId w:val="2"/>
        </w:numPr>
        <w:spacing w:after="0" w:afterAutospacing="0" w:before="0" w:line="240" w:lineRule="auto"/>
        <w:ind w:left="720" w:hanging="360"/>
        <w:jc w:val="both"/>
        <w:rPr/>
      </w:pPr>
      <w:r w:rsidDel="00000000" w:rsidR="00000000" w:rsidRPr="00000000">
        <w:rPr>
          <w:b w:val="1"/>
          <w:bCs w:val="1"/>
          <w:rtl w:val="0"/>
        </w:rPr>
        <w:t xml:space="preserve">Punto de Mayor Dificultad para el Estudiante:</w:t>
      </w:r>
      <w:r w:rsidDel="00000000" w:rsidR="00000000" w:rsidRPr="00000000">
        <w:rPr>
          <w:rtl w:val="0"/>
        </w:rPr>
        <w:t xml:space="preserve"> Normalmente lo más difícil de entender para el estudiante es la recursividad, y cómo se forma el árbol con un parser ascendente ya que es poco intuitivo.</w:t>
      </w:r>
      <w:r w:rsidDel="00000000" w:rsidR="00000000" w:rsidRPr="00000000">
        <w:rPr>
          <w:rtl w:val="0"/>
        </w:rPr>
      </w:r>
    </w:p>
    <w:p w:rsidR="00000000" w:rsidDel="00000000" w:rsidP="00000000" w:rsidRDefault="00000000" w:rsidRPr="00000000" w14:paraId="0000006C">
      <w:pPr>
        <w:widowControl w:val="0"/>
        <w:numPr>
          <w:ilvl w:val="0"/>
          <w:numId w:val="2"/>
        </w:numPr>
        <w:spacing w:after="0" w:afterAutospacing="0" w:before="0" w:line="240" w:lineRule="auto"/>
        <w:ind w:left="720" w:hanging="360"/>
        <w:jc w:val="both"/>
        <w:rPr/>
      </w:pPr>
      <w:r w:rsidDel="00000000" w:rsidR="00000000" w:rsidRPr="00000000">
        <w:rPr>
          <w:b w:val="1"/>
          <w:bCs w:val="1"/>
          <w:rtl w:val="0"/>
        </w:rPr>
        <w:t xml:space="preserve">Dificultades Técnicas Encontradas: </w:t>
      </w:r>
      <w:r w:rsidDel="00000000" w:rsidR="00000000" w:rsidRPr="00000000">
        <w:rPr>
          <w:rtl w:val="0"/>
        </w:rPr>
        <w:t xml:space="preserve">Poca lectura de la documentación y poca aplicación de los conceptos vistos en clase, es necesario procurar que se apliquen los principios del curso para validar que están comprendiendo.</w:t>
      </w:r>
      <w:r w:rsidDel="00000000" w:rsidR="00000000" w:rsidRPr="00000000">
        <w:rPr>
          <w:rtl w:val="0"/>
        </w:rPr>
      </w:r>
    </w:p>
    <w:p w:rsidR="00000000" w:rsidDel="00000000" w:rsidP="00000000" w:rsidRDefault="00000000" w:rsidRPr="00000000" w14:paraId="0000006D">
      <w:pPr>
        <w:widowControl w:val="0"/>
        <w:numPr>
          <w:ilvl w:val="0"/>
          <w:numId w:val="2"/>
        </w:numPr>
        <w:spacing w:after="160" w:before="0" w:line="240" w:lineRule="auto"/>
        <w:ind w:left="720" w:hanging="360"/>
        <w:jc w:val="both"/>
        <w:rPr/>
      </w:pPr>
      <w:r w:rsidDel="00000000" w:rsidR="00000000" w:rsidRPr="00000000">
        <w:rPr>
          <w:b w:val="1"/>
          <w:bCs w:val="1"/>
          <w:rtl w:val="0"/>
        </w:rPr>
        <w:t xml:space="preserve">Recomendaciones para Futuras Sesiones: </w:t>
      </w:r>
      <w:r w:rsidDel="00000000" w:rsidR="00000000" w:rsidRPr="00000000">
        <w:rPr>
          <w:rtl w:val="0"/>
        </w:rPr>
        <w:t xml:space="preserve">Permitir que el estudiante piense y se haga preguntas, animar al estudiante a pensar.</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ind w:left="720" w:firstLine="0"/>
        <w:rPr/>
      </w:pPr>
      <w:bookmarkStart w:colFirst="0" w:colLast="0" w:name="_dr1r2ssj5lrg" w:id="18"/>
      <w:bookmarkEnd w:id="18"/>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70">
      <w:pPr>
        <w:ind w:left="0" w:firstLine="0"/>
        <w:rPr/>
      </w:pPr>
      <w:r w:rsidDel="00000000" w:rsidR="00000000" w:rsidRPr="00000000">
        <w:rPr>
          <w:rtl w:val="0"/>
        </w:rPr>
      </w:r>
    </w:p>
    <w:tbl>
      <w:tblPr>
        <w:tblStyle w:val="Table4"/>
        <w:tblW w:w="1060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495"/>
        <w:tblGridChange w:id="0">
          <w:tblGrid>
            <w:gridCol w:w="4110"/>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rPr/>
            </w:pPr>
            <w:r w:rsidDel="00000000" w:rsidR="00000000" w:rsidRPr="00000000">
              <w:rPr>
                <w:b w:val="1"/>
                <w:bCs w:val="1"/>
                <w:sz w:val="21"/>
                <w:szCs w:val="21"/>
                <w:rtl w:val="0"/>
              </w:rPr>
              <w:t xml:space="preserve">Tipo de Recurso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rPr/>
            </w:pPr>
            <w:r w:rsidDel="00000000" w:rsidR="00000000" w:rsidRPr="00000000">
              <w:rPr>
                <w:b w:val="1"/>
                <w:bCs w:val="1"/>
                <w:sz w:val="21"/>
                <w:szCs w:val="21"/>
                <w:rtl w:val="0"/>
              </w:rPr>
              <w:t xml:space="preserve">Enlace / Ubicación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pPr>
            <w:r w:rsidDel="00000000" w:rsidR="00000000" w:rsidRPr="00000000">
              <w:rPr>
                <w:rtl w:val="0"/>
              </w:rPr>
              <w:t xml:space="preserve">Docs de ANTLRv4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pPr>
            <w:hyperlink r:id="rId13">
              <w:r w:rsidDel="00000000" w:rsidR="00000000" w:rsidRPr="00000000">
                <w:rPr>
                  <w:color w:val="1155cc"/>
                  <w:u w:val="single"/>
                  <w:rtl w:val="0"/>
                </w:rPr>
                <w:t xml:space="preserve">https://github.com/antlr/antlr4/blob/master/doc/index.md</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pPr>
            <w:r w:rsidDel="00000000" w:rsidR="00000000" w:rsidRPr="00000000">
              <w:rPr>
                <w:rtl w:val="0"/>
              </w:rPr>
              <w:t xml:space="preserve">Esquemas de traducción orientados por la sintaxis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pPr>
            <w:r w:rsidDel="00000000" w:rsidR="00000000" w:rsidRPr="00000000">
              <w:rPr>
                <w:rtl w:val="0"/>
              </w:rPr>
              <w:t xml:space="preserve">Aho, A. V., Lam, M. S., Sethi, R., &amp; Ullman, J. D. (2008). Compiladores: Principios, técnicas y herramientas (2.ª ed.). Pearson Educación. (Capítulo 5.4, p. 323)</w:t>
            </w:r>
          </w:p>
        </w:tc>
      </w:tr>
    </w:tbl>
    <w:p w:rsidR="00000000" w:rsidDel="00000000" w:rsidP="00000000" w:rsidRDefault="00000000" w:rsidRPr="00000000" w14:paraId="00000077">
      <w:pPr>
        <w:ind w:left="0" w:firstLine="0"/>
        <w:jc w:val="both"/>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onsola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0781 - Organización de Lenguajes y Compiladores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before="0" w:line="276" w:lineRule="auto"/>
      <w:rPr/>
    </w:pPr>
    <w:r w:rsidDel="00000000" w:rsidR="00000000" w:rsidRPr="00000000">
      <w:rPr>
        <w:rtl w:val="0"/>
      </w:rPr>
    </w:r>
  </w:p>
  <w:p w:rsidR="00000000" w:rsidDel="00000000" w:rsidP="00000000" w:rsidRDefault="00000000" w:rsidRPr="00000000" w14:paraId="0000007B">
    <w:pPr>
      <w:spacing w:before="0" w:line="276" w:lineRule="auto"/>
      <w:rPr/>
    </w:pPr>
    <w:r w:rsidDel="00000000" w:rsidR="00000000" w:rsidRPr="00000000">
      <w:rPr>
        <w:rtl w:val="0"/>
      </w:rPr>
    </w:r>
  </w:p>
  <w:p w:rsidR="00000000" w:rsidDel="00000000" w:rsidP="00000000" w:rsidRDefault="00000000" w:rsidRPr="00000000" w14:paraId="0000007C">
    <w:pPr>
      <w:spacing w:before="0" w:line="276" w:lineRule="auto"/>
      <w:rPr/>
    </w:pPr>
    <w:r w:rsidDel="00000000" w:rsidR="00000000" w:rsidRPr="00000000">
      <w:rPr>
        <w:rtl w:val="0"/>
      </w:rPr>
      <w:t xml:space="preserve">0781 - Organización de Lenguajes y Compiladores 2</w:t>
    </w:r>
    <w:r w:rsidDel="00000000" w:rsidR="00000000" w:rsidRPr="00000000">
      <w:rPr>
        <w:rtl w:val="0"/>
      </w:rPr>
    </w:r>
  </w:p>
  <w:p w:rsidR="00000000" w:rsidDel="00000000" w:rsidP="00000000" w:rsidRDefault="00000000" w:rsidRPr="00000000" w14:paraId="0000007D">
    <w:pPr>
      <w:spacing w:before="0" w:line="276" w:lineRule="auto"/>
      <w:rPr>
        <w:sz w:val="16"/>
        <w:szCs w:val="16"/>
      </w:rPr>
    </w:pPr>
    <w:r w:rsidDel="00000000" w:rsidR="00000000" w:rsidRPr="00000000">
      <w:rPr>
        <w:rtl w:val="0"/>
      </w:rPr>
      <w:t xml:space="preserve">Actividad Práctica - Vigente para el Primer Semestre 2027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257175</wp:posOffset>
          </wp:positionV>
          <wp:extent cx="7781925" cy="95250"/>
          <wp:effectExtent b="0" l="0" r="0" t="0"/>
          <wp:wrapTopAndBottom distB="0" distT="0"/>
          <wp:docPr descr="línea horizontal" id="6"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hyperlink" Target="https://github.com/antlr/antlr4/blob/master/doc/index.md"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raw.io"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