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Caso de Estudio: Seguridad en la Arquitectura de Software para una Plataforma de E-commerce</w:t>
      </w:r>
    </w:p>
    <w:p w:rsidR="00000000" w:rsidDel="00000000" w:rsidP="00000000" w:rsidRDefault="00000000" w:rsidRPr="00000000" w14:paraId="00000002">
      <w:pPr>
        <w:spacing w:after="240" w:before="240" w:lineRule="auto"/>
        <w:jc w:val="both"/>
        <w:rPr>
          <w:b w:val="1"/>
          <w:bCs w:val="1"/>
        </w:rPr>
      </w:pPr>
      <w:r w:rsidDel="00000000" w:rsidR="00000000" w:rsidRPr="00000000">
        <w:rPr>
          <w:b w:val="1"/>
          <w:bCs w:val="1"/>
          <w:rtl w:val="0"/>
        </w:rPr>
        <w:t xml:space="preserve">Problemática del Caso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Una empresa de e-commerce ha experimentado un crecimiento exponencial, aumentando la cantidad de usuarios y transacciones diarias. Sin embargo, este crecimiento ha atraído ataques cibernéticos dirigidos a vulnerabilidades en su arquitectura de software, incluyendo acceso no autorizado a datos sensibles de clientes, robo de credenciales, y denegación de servicio.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La plataforma utiliza una arquitectura hexagonal que interactúa con bases de datos, pasarelas de pago y aplicaciones móviles. La empresa identificó problemas críticos como contraseñas almacenadas sin cifrar, falta de controles de acceso adecuados entre hexagonal, y ausencia de procesos claros para manejar incidentes de seguridad. Además, la empresa no cumple con normativas como PCI-DSS para la protección de datos de tarjetas de crédito, lo que podría generar sanciones legales.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El equipo de desarrollo necesita rediseñar la arquitectura del software y aplicar un enfoque robusto de seguridad, incorporando las mejores prácticas en modelado de amenazas, diseño seguro, criptografía, pruebas de seguridad y cumplimiento normativo.</w:t>
      </w:r>
    </w:p>
    <w:p w:rsidR="00000000" w:rsidDel="00000000" w:rsidP="00000000" w:rsidRDefault="00000000" w:rsidRPr="00000000" w14:paraId="00000006">
      <w:pPr>
        <w:spacing w:after="240" w:before="240" w:lineRule="auto"/>
        <w:jc w:val="both"/>
        <w:rPr>
          <w:b w:val="1"/>
          <w:bCs w:val="1"/>
        </w:rPr>
      </w:pPr>
      <w:r w:rsidDel="00000000" w:rsidR="00000000" w:rsidRPr="00000000">
        <w:rPr>
          <w:b w:val="1"/>
          <w:bCs w:val="1"/>
          <w:rtl w:val="0"/>
        </w:rPr>
        <w:t xml:space="preserve">De qué trata el Caso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El caso se centra en cómo la empresa aborda estas vulnerabilidades para garantizar la seguridad de los datos y la continuidad del negocio. A través de un análisis integral de la arquitectura, el equipo implementará técnicas de modelado de amenazas para identificar riesgos, rediseñará componentes críticos para prevenir accesos no autorizados, implementará criptografía para proteger datos sensibles, y establecerá un sistema de monitorización y respuesta a incidentes. Adicionalmente, realizarán pruebas de seguridad regulares y trabajarán en la alineación con normativas como PCI-DSS y GDPR.</w:t>
      </w:r>
    </w:p>
    <w:p w:rsidR="00000000" w:rsidDel="00000000" w:rsidP="00000000" w:rsidRDefault="00000000" w:rsidRPr="00000000" w14:paraId="0000000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jc w:val="both"/>
        <w:rPr>
          <w:b w:val="1"/>
          <w:bCs w:val="1"/>
        </w:rPr>
      </w:pPr>
      <w:r w:rsidDel="00000000" w:rsidR="00000000" w:rsidRPr="00000000">
        <w:rPr>
          <w:b w:val="1"/>
          <w:bCs w:val="1"/>
          <w:rtl w:val="0"/>
        </w:rPr>
        <w:t xml:space="preserve">Preguntas Abiertas y Respuestas Posibles</w:t>
      </w:r>
    </w:p>
    <w:p w:rsidR="00000000" w:rsidDel="00000000" w:rsidP="00000000" w:rsidRDefault="00000000" w:rsidRPr="00000000" w14:paraId="0000000A">
      <w:pPr>
        <w:numPr>
          <w:ilvl w:val="0"/>
          <w:numId w:val="1"/>
        </w:numPr>
        <w:spacing w:after="0" w:afterAutospacing="0" w:lineRule="auto"/>
        <w:ind w:left="720" w:hanging="360"/>
        <w:jc w:val="both"/>
      </w:pPr>
      <w:r w:rsidDel="00000000" w:rsidR="00000000" w:rsidRPr="00000000">
        <w:rPr>
          <w:b w:val="1"/>
          <w:bCs w:val="1"/>
          <w:rtl w:val="0"/>
        </w:rPr>
        <w:t xml:space="preserve">¿Cómo puede el modelado de amenazas ayudar a identificar las vulnerabilidades en la arquitectura actual de la plataforma de e-commerce?</w:t>
      </w:r>
    </w:p>
    <w:p w:rsidR="00000000" w:rsidDel="00000000" w:rsidP="00000000" w:rsidRDefault="00000000" w:rsidRPr="00000000" w14:paraId="0000000B">
      <w:pPr>
        <w:numPr>
          <w:ilvl w:val="1"/>
          <w:numId w:val="1"/>
        </w:numPr>
        <w:spacing w:after="0" w:afterAutospacing="0" w:lineRule="auto"/>
        <w:ind w:left="1440" w:hanging="360"/>
        <w:jc w:val="both"/>
      </w:pPr>
      <w:r w:rsidDel="00000000" w:rsidR="00000000" w:rsidRPr="00000000">
        <w:rPr>
          <w:b w:val="1"/>
          <w:bCs w:val="1"/>
          <w:rtl w:val="0"/>
        </w:rPr>
        <w:t xml:space="preserve">Respuesta Posible:</w:t>
      </w:r>
      <w:r w:rsidDel="00000000" w:rsidR="00000000" w:rsidRPr="00000000">
        <w:rPr>
          <w:rtl w:val="0"/>
        </w:rPr>
        <w:t xml:space="preserve"> El modelado de amenazas permite visualizar los flujos de datos entre los componentes del sistema, identificando posibles vectores de ataque, como accesos no autorizados o exposición de datos sensibles. Herramientas como STRIDE ayudan a clasificar los riesgos y priorizar las medidas de mitigación.</w:t>
      </w:r>
    </w:p>
    <w:p w:rsidR="00000000" w:rsidDel="00000000" w:rsidP="00000000" w:rsidRDefault="00000000" w:rsidRPr="00000000" w14:paraId="0000000C">
      <w:pPr>
        <w:numPr>
          <w:ilvl w:val="0"/>
          <w:numId w:val="1"/>
        </w:numPr>
        <w:spacing w:after="0" w:afterAutospacing="0" w:lineRule="auto"/>
        <w:ind w:left="720" w:hanging="360"/>
        <w:jc w:val="both"/>
      </w:pPr>
      <w:r w:rsidDel="00000000" w:rsidR="00000000" w:rsidRPr="00000000">
        <w:rPr>
          <w:b w:val="1"/>
          <w:bCs w:val="1"/>
          <w:rtl w:val="0"/>
        </w:rPr>
        <w:t xml:space="preserve">¿Qué estrategias de diseño seguro podrían implementarse para evitar accesos no autorizados entre hexagonal?</w:t>
      </w:r>
    </w:p>
    <w:p w:rsidR="00000000" w:rsidDel="00000000" w:rsidP="00000000" w:rsidRDefault="00000000" w:rsidRPr="00000000" w14:paraId="0000000D">
      <w:pPr>
        <w:numPr>
          <w:ilvl w:val="1"/>
          <w:numId w:val="1"/>
        </w:numPr>
        <w:spacing w:after="0" w:afterAutospacing="0" w:lineRule="auto"/>
        <w:ind w:left="1440" w:hanging="360"/>
        <w:jc w:val="both"/>
      </w:pPr>
      <w:r w:rsidDel="00000000" w:rsidR="00000000" w:rsidRPr="00000000">
        <w:rPr>
          <w:b w:val="1"/>
          <w:bCs w:val="1"/>
          <w:rtl w:val="0"/>
        </w:rPr>
        <w:t xml:space="preserve">Respuesta Posible:</w:t>
      </w:r>
      <w:r w:rsidDel="00000000" w:rsidR="00000000" w:rsidRPr="00000000">
        <w:rPr>
          <w:rtl w:val="0"/>
        </w:rPr>
        <w:t xml:space="preserve"> Algunas estrategias incluyen la implementación de políticas estrictas de autenticación y autorización utilizando OAuth 2.0, el aislamiento de hexagonal sensibles mediante redes privadas virtuales (VPN), y la validación estricta de entradas en cada servicio.</w:t>
      </w:r>
    </w:p>
    <w:p w:rsidR="00000000" w:rsidDel="00000000" w:rsidP="00000000" w:rsidRDefault="00000000" w:rsidRPr="00000000" w14:paraId="0000000E">
      <w:pPr>
        <w:numPr>
          <w:ilvl w:val="0"/>
          <w:numId w:val="1"/>
        </w:numPr>
        <w:spacing w:after="0" w:afterAutospacing="0" w:lineRule="auto"/>
        <w:ind w:left="720" w:hanging="360"/>
        <w:jc w:val="both"/>
      </w:pPr>
      <w:r w:rsidDel="00000000" w:rsidR="00000000" w:rsidRPr="00000000">
        <w:rPr>
          <w:b w:val="1"/>
          <w:bCs w:val="1"/>
          <w:rtl w:val="0"/>
        </w:rPr>
        <w:t xml:space="preserve">¿Qué técnicas criptográficas serían las más adecuadas para proteger los datos de los usuarios almacenados en la base de datos?</w:t>
      </w:r>
    </w:p>
    <w:p w:rsidR="00000000" w:rsidDel="00000000" w:rsidP="00000000" w:rsidRDefault="00000000" w:rsidRPr="00000000" w14:paraId="0000000F">
      <w:pPr>
        <w:numPr>
          <w:ilvl w:val="1"/>
          <w:numId w:val="1"/>
        </w:numPr>
        <w:spacing w:after="0" w:afterAutospacing="0" w:lineRule="auto"/>
        <w:ind w:left="1440" w:hanging="360"/>
        <w:jc w:val="both"/>
      </w:pPr>
      <w:r w:rsidDel="00000000" w:rsidR="00000000" w:rsidRPr="00000000">
        <w:rPr>
          <w:b w:val="1"/>
          <w:bCs w:val="1"/>
          <w:rtl w:val="0"/>
        </w:rPr>
        <w:t xml:space="preserve">Respuesta Posible:</w:t>
      </w:r>
      <w:r w:rsidDel="00000000" w:rsidR="00000000" w:rsidRPr="00000000">
        <w:rPr>
          <w:rtl w:val="0"/>
        </w:rPr>
        <w:t xml:space="preserve"> La empresa debería implementar el cifrado AES-256 para datos en reposo y TLS 1.3 para datos en tránsito. Además, las contraseñas deben almacenarse utilizando un algoritmo de hashing seguro como bcrypt con sal aleatoria.</w:t>
      </w:r>
    </w:p>
    <w:p w:rsidR="00000000" w:rsidDel="00000000" w:rsidP="00000000" w:rsidRDefault="00000000" w:rsidRPr="00000000" w14:paraId="00000010">
      <w:pPr>
        <w:numPr>
          <w:ilvl w:val="0"/>
          <w:numId w:val="1"/>
        </w:numPr>
        <w:spacing w:after="0" w:afterAutospacing="0" w:lineRule="auto"/>
        <w:ind w:left="720" w:hanging="360"/>
        <w:jc w:val="both"/>
      </w:pPr>
      <w:r w:rsidDel="00000000" w:rsidR="00000000" w:rsidRPr="00000000">
        <w:rPr>
          <w:b w:val="1"/>
          <w:bCs w:val="1"/>
          <w:rtl w:val="0"/>
        </w:rPr>
        <w:t xml:space="preserve">¿Qué pasos clave incluirías en un plan de monitorización y respuesta a incidentes para esta plataforma?</w:t>
      </w:r>
    </w:p>
    <w:p w:rsidR="00000000" w:rsidDel="00000000" w:rsidP="00000000" w:rsidRDefault="00000000" w:rsidRPr="00000000" w14:paraId="00000011">
      <w:pPr>
        <w:numPr>
          <w:ilvl w:val="1"/>
          <w:numId w:val="1"/>
        </w:numPr>
        <w:spacing w:after="0" w:afterAutospacing="0" w:lineRule="auto"/>
        <w:ind w:left="1440" w:hanging="360"/>
        <w:jc w:val="both"/>
      </w:pPr>
      <w:r w:rsidDel="00000000" w:rsidR="00000000" w:rsidRPr="00000000">
        <w:rPr>
          <w:b w:val="1"/>
          <w:bCs w:val="1"/>
          <w:rtl w:val="0"/>
        </w:rPr>
        <w:t xml:space="preserve">Respuesta Posible:</w:t>
      </w:r>
      <w:r w:rsidDel="00000000" w:rsidR="00000000" w:rsidRPr="00000000">
        <w:rPr>
          <w:rtl w:val="0"/>
        </w:rPr>
        <w:t xml:space="preserve"> El plan debería incluir la configuración de sistemas de monitorización en tiempo real para detectar actividades sospechosas, la implementación de alertas automáticas, la definición de un procedimiento de escalamiento y respuesta, y simulaciones regulares de ataques para mejorar la preparación del equipo.</w:t>
      </w:r>
    </w:p>
    <w:p w:rsidR="00000000" w:rsidDel="00000000" w:rsidP="00000000" w:rsidRDefault="00000000" w:rsidRPr="00000000" w14:paraId="00000012">
      <w:pPr>
        <w:numPr>
          <w:ilvl w:val="0"/>
          <w:numId w:val="1"/>
        </w:numPr>
        <w:spacing w:after="0" w:afterAutospacing="0" w:lineRule="auto"/>
        <w:ind w:left="720" w:hanging="360"/>
        <w:jc w:val="both"/>
      </w:pPr>
      <w:r w:rsidDel="00000000" w:rsidR="00000000" w:rsidRPr="00000000">
        <w:rPr>
          <w:b w:val="1"/>
          <w:bCs w:val="1"/>
          <w:rtl w:val="0"/>
        </w:rPr>
        <w:t xml:space="preserve">¿Cómo puede la empresa garantizar el cumplimiento de normativas como PCI-DSS y GDPR mientras rediseña la arquitectura?</w:t>
      </w:r>
    </w:p>
    <w:p w:rsidR="00000000" w:rsidDel="00000000" w:rsidP="00000000" w:rsidRDefault="00000000" w:rsidRPr="00000000" w14:paraId="00000013">
      <w:pPr>
        <w:numPr>
          <w:ilvl w:val="1"/>
          <w:numId w:val="1"/>
        </w:numPr>
        <w:spacing w:after="240" w:lineRule="auto"/>
        <w:ind w:left="1440" w:hanging="360"/>
        <w:jc w:val="both"/>
      </w:pPr>
      <w:r w:rsidDel="00000000" w:rsidR="00000000" w:rsidRPr="00000000">
        <w:rPr>
          <w:b w:val="1"/>
          <w:bCs w:val="1"/>
          <w:rtl w:val="0"/>
        </w:rPr>
        <w:t xml:space="preserve">Respuesta Posible:</w:t>
      </w:r>
      <w:r w:rsidDel="00000000" w:rsidR="00000000" w:rsidRPr="00000000">
        <w:rPr>
          <w:rtl w:val="0"/>
        </w:rPr>
        <w:t xml:space="preserve"> La empresa debe realizar auditorías de seguridad regulares, implementar controles de acceso basados en roles, asegurar el consentimiento informado de los usuarios, y mantener registros detallados de todas las actividades relacionadas con datos personales y transacciones financieras.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Este caso proporciona una visión integral de cómo abordar la seguridad en la arquitectura de software, fomentando el razonamiento crítico del estudiante al aplicar conceptos clave de seguridad en un entorno realista.</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