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Caso de Estudio: Optimización del Ciclo de Vida de Aplicaciones con DevOps y Seguridad Integrada</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Problemática del Caso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Una empresa de tecnología ha migrado recientemente su infraestructura a la nube y adoptado una arquitectura basada en microservicios. Sin embargo, enfrenta múltiples desafíos que afectan directamente la calidad y continuidad de su operación. Entre los problemas más destacados se encuentran los errores frecuentes en producción, generados principalmente por la ausencia de estrategias automatizadas como el despliegue azul/verde o Canary Releases, lo que incrementa los riesgos durante las actualizaciones. Además, existe una desconexión clara entre los conceptos de Entrega Continua (CD) y Despliegue Continuo (Deploy), lo que retrasa la entrega de nuevas funcionalidades y dificulta la experiencia del usuario final.</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La falta de monitorización continua y un sistema de logging eficiente complica la identificación y solución de problemas en producción, lo que aumenta los tiempos de inactividad y genera desconfianza en el sistema. A esto se suma una gestión ineficiente de la configuración, debido al uso inconsistente de formatos como JSON, XML y YAML, lo que genera redundancias y errores en la configuración de los servicios y la infraestructura. Finalmente, la integración de DevOps con contenedores y orquestación plantea preocupaciones de seguridad que deben abordarse para garantizar la protección de los datos y la resiliencia del sistema.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equipo enfrenta el reto de optimizar su flujo de trabajo implementando prácticas avanzadas de DevOps, como despliegues automatizados y seguros, estrategias de monitorización y logging centralizado, y un enfoque coherente en la gestión de configuración, mientras refuerzan la seguridad en todas las etapas del ciclo de vida de sus aplicaciones.</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De qué trata el Caso</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Este caso explora cómo la empresa puede transformar su flujo de trabajo de DevOps para resolver sus desafíos actuales. Se centra en la adopción de estrategias avanzadas de despliegue automatizado, como el despliegue azul/verde y Canary Releases, para minimizar riesgos en producción. También aborda la importancia de comprender y diferenciar entre Entrega Continua y Despliegue Continuo, optimizando ambos procesos para acelerar la entrega de valor a los usuarios.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Se propone la implementación de prácticas de monitorización continua y logging eficiente en entornos basados en contenedores, utilizando herramientas modernas que permitan identificar problemas de manera proactiva y mejorar la resiliencia operativa. Además, el caso analiza cómo estandarizar el uso de formatos de datos como JSON, XML y YAML para mejorar la comunicación entre servicios y la configuración de infraestructura. Finalmente, se integra el enfoque de DevSecOps para garantizar la seguridad en todo el ciclo de vida de las aplicaciones, especialmente en entornos que utilizan contenedores y orquestadores como Kubernetes.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Este caso no solo busca optimizar el desempeño técnico, sino también fomentar una cultura organizacional basada en la colaboración y la seguridad, preparando a la empresa para adaptarse de manera ágil y segura a las demandas del mercado.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tl w:val="0"/>
        </w:rPr>
        <w:t xml:space="preserve">Preguntas Abiertas y Respuestas Posibles</w:t>
      </w:r>
    </w:p>
    <w:p w:rsidR="00000000" w:rsidDel="00000000" w:rsidP="00000000" w:rsidRDefault="00000000" w:rsidRPr="00000000" w14:paraId="0000000F">
      <w:pPr>
        <w:numPr>
          <w:ilvl w:val="0"/>
          <w:numId w:val="1"/>
        </w:numPr>
        <w:spacing w:after="0" w:afterAutospacing="0" w:lineRule="auto"/>
        <w:ind w:left="720" w:hanging="360"/>
        <w:jc w:val="both"/>
      </w:pPr>
      <w:r w:rsidDel="00000000" w:rsidR="00000000" w:rsidRPr="00000000">
        <w:rPr>
          <w:b w:val="1"/>
          <w:bCs w:val="1"/>
          <w:rtl w:val="0"/>
        </w:rPr>
        <w:t xml:space="preserve">¿Qué beneficios aporta el despliegue azul/verde y cómo puede ayudar a minimizar los errores en producción?</w:t>
        <w:br w:type="textWrapping"/>
      </w:r>
      <w:r w:rsidDel="00000000" w:rsidR="00000000" w:rsidRPr="00000000">
        <w:rPr>
          <w:rtl w:val="0"/>
        </w:rPr>
        <w:t xml:space="preserve"> </w:t>
      </w:r>
      <w:r w:rsidDel="00000000" w:rsidR="00000000" w:rsidRPr="00000000">
        <w:rPr>
          <w:b w:val="1"/>
          <w:bCs w:val="1"/>
          <w:rtl w:val="0"/>
        </w:rPr>
        <w:t xml:space="preserve">Respuesta Posible:</w:t>
      </w:r>
      <w:r w:rsidDel="00000000" w:rsidR="00000000" w:rsidRPr="00000000">
        <w:rPr>
          <w:rtl w:val="0"/>
        </w:rPr>
        <w:t xml:space="preserve"> El despliegue azul/verde permite mantener dos entornos paralelos, uno activo y otro listo para reemplazarlo. Antes de redirigir el tráfico al nuevo entorno (verde), este se prueba exhaustivamente, lo que reduce el riesgo de fallos en producción y permite una transición sin interrupciones para los usuarios. Si ocurre un error, es fácil revertir al entorno anterior (azul).</w:t>
      </w:r>
    </w:p>
    <w:p w:rsidR="00000000" w:rsidDel="00000000" w:rsidP="00000000" w:rsidRDefault="00000000" w:rsidRPr="00000000" w14:paraId="00000010">
      <w:pPr>
        <w:numPr>
          <w:ilvl w:val="0"/>
          <w:numId w:val="1"/>
        </w:numPr>
        <w:spacing w:after="0" w:afterAutospacing="0" w:lineRule="auto"/>
        <w:ind w:left="720" w:hanging="360"/>
        <w:jc w:val="both"/>
      </w:pPr>
      <w:r w:rsidDel="00000000" w:rsidR="00000000" w:rsidRPr="00000000">
        <w:rPr>
          <w:b w:val="1"/>
          <w:bCs w:val="1"/>
          <w:rtl w:val="0"/>
        </w:rPr>
        <w:t xml:space="preserve">¿Qué diferencias clave existen entre Entrega Continua (CD) y Despliegue Continuo (Deploy), y cómo impactan en la entrega de valor?</w:t>
        <w:br w:type="textWrapping"/>
      </w:r>
      <w:r w:rsidDel="00000000" w:rsidR="00000000" w:rsidRPr="00000000">
        <w:rPr>
          <w:rtl w:val="0"/>
        </w:rPr>
        <w:t xml:space="preserve"> </w:t>
      </w:r>
      <w:r w:rsidDel="00000000" w:rsidR="00000000" w:rsidRPr="00000000">
        <w:rPr>
          <w:b w:val="1"/>
          <w:bCs w:val="1"/>
          <w:rtl w:val="0"/>
        </w:rPr>
        <w:t xml:space="preserve">Respuesta Posible:</w:t>
      </w:r>
      <w:r w:rsidDel="00000000" w:rsidR="00000000" w:rsidRPr="00000000">
        <w:rPr>
          <w:rtl w:val="0"/>
        </w:rPr>
        <w:t xml:space="preserve"> La Entrega Continua asegura que el código esté listo para ser desplegado en cualquier momento tras pasar pruebas automatizadas, mientras que el Despliegue Continuo lleva automáticamente el código a producción sin intervención manual. La diferencia radica en que la Entrega Continua ofrece flexibilidad para decidir cuándo desplegar, mientras que el Despliegue Continuo automatiza completamente el proceso, permitiendo despliegues más frecuentes y rápidos.</w:t>
      </w:r>
    </w:p>
    <w:p w:rsidR="00000000" w:rsidDel="00000000" w:rsidP="00000000" w:rsidRDefault="00000000" w:rsidRPr="00000000" w14:paraId="00000011">
      <w:pPr>
        <w:numPr>
          <w:ilvl w:val="0"/>
          <w:numId w:val="1"/>
        </w:numPr>
        <w:spacing w:after="0" w:afterAutospacing="0" w:lineRule="auto"/>
        <w:ind w:left="720" w:hanging="360"/>
        <w:jc w:val="both"/>
      </w:pPr>
      <w:r w:rsidDel="00000000" w:rsidR="00000000" w:rsidRPr="00000000">
        <w:rPr>
          <w:b w:val="1"/>
          <w:bCs w:val="1"/>
          <w:rtl w:val="0"/>
        </w:rPr>
        <w:t xml:space="preserve">¿Cómo contribuyen JSON, XML y YAML a la gestión de configuración y comunicación en una arquitectura de microservicios?</w:t>
        <w:br w:type="textWrapping"/>
      </w:r>
      <w:r w:rsidDel="00000000" w:rsidR="00000000" w:rsidRPr="00000000">
        <w:rPr>
          <w:rtl w:val="0"/>
        </w:rPr>
        <w:t xml:space="preserve"> </w:t>
      </w:r>
      <w:r w:rsidDel="00000000" w:rsidR="00000000" w:rsidRPr="00000000">
        <w:rPr>
          <w:b w:val="1"/>
          <w:bCs w:val="1"/>
          <w:rtl w:val="0"/>
        </w:rPr>
        <w:t xml:space="preserve">Respuesta Posible:</w:t>
      </w:r>
      <w:r w:rsidDel="00000000" w:rsidR="00000000" w:rsidRPr="00000000">
        <w:rPr>
          <w:rtl w:val="0"/>
        </w:rPr>
        <w:t xml:space="preserve"> JSON es eficiente para la comunicación entre microservicios gracias a su formato ligero y fácil serialización. XML es útil en configuraciones más complejas que requieren validación rigurosa, mientras que YAML es ideal para la configuración de infraestructura y orquestación debido a su legibilidad y simplicidad. La estandarización en el uso de estos formatos reduce errores y mejora la interoperabilidad.</w:t>
      </w:r>
    </w:p>
    <w:p w:rsidR="00000000" w:rsidDel="00000000" w:rsidP="00000000" w:rsidRDefault="00000000" w:rsidRPr="00000000" w14:paraId="00000012">
      <w:pPr>
        <w:numPr>
          <w:ilvl w:val="0"/>
          <w:numId w:val="1"/>
        </w:numPr>
        <w:spacing w:after="0" w:afterAutospacing="0" w:lineRule="auto"/>
        <w:ind w:left="720" w:hanging="360"/>
        <w:jc w:val="both"/>
      </w:pPr>
      <w:r w:rsidDel="00000000" w:rsidR="00000000" w:rsidRPr="00000000">
        <w:rPr>
          <w:b w:val="1"/>
          <w:bCs w:val="1"/>
          <w:rtl w:val="0"/>
        </w:rPr>
        <w:t xml:space="preserve">¿Qué prácticas de monitorización y logging son esenciales para mejorar la operación de aplicaciones en producción?</w:t>
        <w:br w:type="textWrapping"/>
      </w:r>
      <w:r w:rsidDel="00000000" w:rsidR="00000000" w:rsidRPr="00000000">
        <w:rPr>
          <w:rtl w:val="0"/>
        </w:rPr>
        <w:t xml:space="preserve"> </w:t>
      </w:r>
      <w:r w:rsidDel="00000000" w:rsidR="00000000" w:rsidRPr="00000000">
        <w:rPr>
          <w:b w:val="1"/>
          <w:bCs w:val="1"/>
          <w:rtl w:val="0"/>
        </w:rPr>
        <w:t xml:space="preserve">Respuesta Posible:</w:t>
      </w:r>
      <w:r w:rsidDel="00000000" w:rsidR="00000000" w:rsidRPr="00000000">
        <w:rPr>
          <w:rtl w:val="0"/>
        </w:rPr>
        <w:t xml:space="preserve"> La monitorización debe incluir métricas clave como tiempo de respuesta, tasa de errores y uso de recursos, utilizando herramientas como Prometheus y Grafana. Para el logging, se debe centralizar la captura de logs con sistemas como ELK Stack (Elasticsearch, Logstash, Kibana) o Fluentd, lo que facilita la identificación de problemas y el análisis de tendencias. En contenedores, el logging debe integrarse con las herramientas de orquestación para una visibilidad completa.</w:t>
      </w:r>
    </w:p>
    <w:p w:rsidR="00000000" w:rsidDel="00000000" w:rsidP="00000000" w:rsidRDefault="00000000" w:rsidRPr="00000000" w14:paraId="00000013">
      <w:pPr>
        <w:numPr>
          <w:ilvl w:val="0"/>
          <w:numId w:val="1"/>
        </w:numPr>
        <w:spacing w:after="240" w:lineRule="auto"/>
        <w:ind w:left="720" w:hanging="360"/>
        <w:jc w:val="both"/>
      </w:pPr>
      <w:r w:rsidDel="00000000" w:rsidR="00000000" w:rsidRPr="00000000">
        <w:rPr>
          <w:b w:val="1"/>
          <w:bCs w:val="1"/>
          <w:rtl w:val="0"/>
        </w:rPr>
        <w:t xml:space="preserve">¿Cómo puede DevSecOps reforzar la seguridad en un entorno de contenedores y orquestación como Kubernetes?</w:t>
        <w:br w:type="textWrapping"/>
      </w:r>
      <w:r w:rsidDel="00000000" w:rsidR="00000000" w:rsidRPr="00000000">
        <w:rPr>
          <w:rtl w:val="0"/>
        </w:rPr>
        <w:t xml:space="preserve"> </w:t>
      </w:r>
      <w:r w:rsidDel="00000000" w:rsidR="00000000" w:rsidRPr="00000000">
        <w:rPr>
          <w:b w:val="1"/>
          <w:bCs w:val="1"/>
          <w:rtl w:val="0"/>
        </w:rPr>
        <w:t xml:space="preserve">Respuesta Posible:</w:t>
      </w:r>
      <w:r w:rsidDel="00000000" w:rsidR="00000000" w:rsidRPr="00000000">
        <w:rPr>
          <w:rtl w:val="0"/>
        </w:rPr>
        <w:t xml:space="preserve"> DevSecOps integra la seguridad desde el inicio del ciclo de vida del desarrollo, escaneando vulnerabilidades en imágenes de contenedor con herramientas como Trivy, implementando políticas de seguridad en Kubernetes (como Pod Security Policies) y asegurando el cumplimiento de principios como el menor privilegio. Además, automatiza pruebas de seguridad en pipelines de CI/CD para detectar y corregir problemas antes de que lleguen a producción.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