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386715</wp:posOffset>
            </wp:positionH>
            <wp:positionV relativeFrom="paragraph">
              <wp:posOffset>0</wp:posOffset>
            </wp:positionV>
            <wp:extent cx="4838700" cy="506095"/>
            <wp:effectExtent b="0" l="0" r="0" t="0"/>
            <wp:wrapTopAndBottom distB="0" distT="0"/>
            <wp:docPr descr="C:\Users\Johatan\AppData\Local\Temp\Rar$DIa0.944\top-image.png" id="55" name="image3.png"/>
            <a:graphic>
              <a:graphicData uri="http://schemas.openxmlformats.org/drawingml/2006/picture">
                <pic:pic>
                  <pic:nvPicPr>
                    <pic:cNvPr descr="C:\Users\Johatan\AppData\Local\Temp\Rar$DIa0.944\top-image.png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060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Proxima Nova" w:cs="Proxima Nova" w:eastAsia="Proxima Nova" w:hAnsi="Proxima Nova"/>
          <w:color w:val="039be5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Proxima Nova" w:cs="Proxima Nova" w:eastAsia="Proxima Nova" w:hAnsi="Proxima Nova"/>
          <w:color w:val="039be5"/>
          <w:sz w:val="52"/>
          <w:szCs w:val="52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52"/>
          <w:szCs w:val="52"/>
          <w:rtl w:val="0"/>
        </w:rPr>
        <w:t xml:space="preserve">Área de Conocimiento </w:t>
      </w:r>
    </w:p>
    <w:p w:rsidR="00000000" w:rsidDel="00000000" w:rsidP="00000000" w:rsidRDefault="00000000" w:rsidRPr="00000000" w14:paraId="00000009">
      <w:pPr>
        <w:jc w:val="center"/>
        <w:rPr>
          <w:rFonts w:ascii="Proxima Nova" w:cs="Proxima Nova" w:eastAsia="Proxima Nova" w:hAnsi="Proxima Nova"/>
          <w:color w:val="039be5"/>
          <w:sz w:val="52"/>
          <w:szCs w:val="52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52"/>
          <w:szCs w:val="52"/>
          <w:rtl w:val="0"/>
        </w:rPr>
        <w:t xml:space="preserve">Demostración</w:t>
      </w:r>
    </w:p>
    <w:p w:rsidR="00000000" w:rsidDel="00000000" w:rsidP="00000000" w:rsidRDefault="00000000" w:rsidRPr="00000000" w14:paraId="0000000A">
      <w:pPr>
        <w:jc w:val="center"/>
        <w:rPr>
          <w:rFonts w:ascii="Proxima Nova" w:cs="Proxima Nova" w:eastAsia="Proxima Nova" w:hAnsi="Proxima Nova"/>
          <w:color w:val="aeaaaa"/>
          <w:sz w:val="52"/>
          <w:szCs w:val="52"/>
        </w:rPr>
      </w:pPr>
      <w:r w:rsidDel="00000000" w:rsidR="00000000" w:rsidRPr="00000000">
        <w:rPr>
          <w:rFonts w:ascii="Proxima Nova" w:cs="Proxima Nova" w:eastAsia="Proxima Nova" w:hAnsi="Proxima Nova"/>
          <w:color w:val="aeaaaa"/>
          <w:sz w:val="52"/>
          <w:szCs w:val="52"/>
          <w:rtl w:val="0"/>
        </w:rPr>
        <w:t xml:space="preserve">IAM e EC2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57" name="image5.png"/>
            <a:graphic>
              <a:graphicData uri="http://schemas.openxmlformats.org/drawingml/2006/picture">
                <pic:pic>
                  <pic:nvPicPr>
                    <pic:cNvPr descr="línea corta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sz w:val="24"/>
          <w:szCs w:val="24"/>
        </w:rPr>
      </w:pPr>
      <w:r w:rsidDel="00000000" w:rsidR="00000000" w:rsidRPr="00000000">
        <w:rPr/>
        <w:pict>
          <v:shape id="image3.png" style="width:17.25pt;height:17.25pt;visibility:visible;mso-wrap-style:square" o:spid="_x0000_i1025" type="#_x0000_t75">
            <v:imagedata r:id="rId1" o:title=""/>
          </v:shape>
        </w:pic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70c0"/>
          <w:sz w:val="40"/>
          <w:szCs w:val="40"/>
          <w:rtl w:val="0"/>
        </w:rPr>
        <w:t xml:space="preserve">Tiempo estimado:  25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Guatemala.</w:t>
      </w:r>
    </w:p>
    <w:p w:rsidR="00000000" w:rsidDel="00000000" w:rsidP="00000000" w:rsidRDefault="00000000" w:rsidRPr="00000000" w14:paraId="0000001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1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1. Marco Formativo 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firstLine="720"/>
        <w:rPr>
          <w:rFonts w:ascii="Proxima Nova" w:cs="Proxima Nova" w:eastAsia="Proxima Nova" w:hAnsi="Proxima Nova"/>
          <w:color w:val="bf9000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1.1.</w:t>
        <w:tab/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before="200" w:line="276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before="200" w:line="276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rPr>
                <w:rFonts w:ascii="Proxima Nova" w:cs="Proxima Nova" w:eastAsia="Proxima Nova" w:hAnsi="Proxima Nova"/>
                <w:color w:val="039be5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39be5"/>
                <w:sz w:val="28"/>
                <w:szCs w:val="28"/>
                <w:rtl w:val="0"/>
              </w:rPr>
              <w:t xml:space="preserve">Integridad Moral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>
                <w:rFonts w:ascii="Proxima Nova" w:cs="Proxima Nova" w:eastAsia="Proxima Nova" w:hAnsi="Proxima Nova"/>
                <w:color w:val="039be5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39be5"/>
                <w:sz w:val="28"/>
                <w:szCs w:val="28"/>
                <w:rtl w:val="0"/>
              </w:rPr>
              <w:t xml:space="preserve">El estudiante debe de actuar de acuerdo con un conjunto de principios y valores, especialmente aquellos que se consideran moralmente correctos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spacing w:before="0" w:line="240" w:lineRule="auto"/>
        <w:rPr>
          <w:rFonts w:ascii="Proxima Nova" w:cs="Proxima Nova" w:eastAsia="Proxima Nova" w:hAnsi="Proxima Nova"/>
          <w:color w:val="bf9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before="0" w:line="240" w:lineRule="auto"/>
        <w:ind w:firstLine="72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heading=h.rkumsa8kgnrx" w:id="0"/>
      <w:bookmarkEnd w:id="0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1.2.</w:t>
        <w:tab/>
        <w:t xml:space="preserve">Competencia(s)</w:t>
      </w:r>
    </w:p>
    <w:p w:rsidR="00000000" w:rsidDel="00000000" w:rsidP="00000000" w:rsidRDefault="00000000" w:rsidRPr="00000000" w14:paraId="00000022">
      <w:pPr>
        <w:spacing w:after="0" w:before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b7b7b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b7b7b7"/>
                <w:rtl w:val="0"/>
              </w:rPr>
              <w:t xml:space="preserve">Aplica principios básicos de ingeniería, ciencias de computación y sistemas</w:t>
            </w:r>
          </w:p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b7b7b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b7b7b7"/>
                <w:rtl w:val="0"/>
              </w:rPr>
              <w:t xml:space="preserve"> de información y comunicación, en la formulación y resolución adecuada de</w:t>
            </w:r>
          </w:p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b7b7b7"/>
                <w:rtl w:val="0"/>
              </w:rPr>
              <w:t xml:space="preserve"> problemas complejos.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rtl w:val="0"/>
              </w:rPr>
              <w:t xml:space="preserve">Explica el concepto de  Cloud Computing, sus modelos de servicio y las ventajas y limitaciones de distintos proveedores Cloud mediante ejemplos cotidianos, casos de uso empresarial y comparativas para el desarrollo de infraestructuras escalables y rentables.</w:t>
            </w:r>
          </w:p>
        </w:tc>
      </w:tr>
    </w:tbl>
    <w:p w:rsidR="00000000" w:rsidDel="00000000" w:rsidP="00000000" w:rsidRDefault="00000000" w:rsidRPr="00000000" w14:paraId="0000002B">
      <w:pPr>
        <w:widowControl w:val="0"/>
        <w:spacing w:after="0" w:line="24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widowControl w:val="0"/>
        <w:spacing w:before="0" w:line="240" w:lineRule="auto"/>
        <w:ind w:firstLine="72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heading=h.s7mw4byc8z5j" w:id="1"/>
      <w:bookmarkEnd w:id="1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1.3.</w:t>
        <w:tab/>
        <w:t xml:space="preserve">Objetivo SMART</w:t>
      </w:r>
    </w:p>
    <w:p w:rsidR="00000000" w:rsidDel="00000000" w:rsidP="00000000" w:rsidRDefault="00000000" w:rsidRPr="00000000" w14:paraId="0000002E">
      <w:pPr>
        <w:spacing w:after="0" w:before="200" w:line="240" w:lineRule="auto"/>
        <w:rPr>
          <w:rFonts w:ascii="Proxima Nova" w:cs="Proxima Nova" w:eastAsia="Proxima Nova" w:hAnsi="Proxima Nova"/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"/>
        <w:gridCol w:w="2341"/>
        <w:gridCol w:w="5363"/>
        <w:tblGridChange w:id="0">
          <w:tblGrid>
            <w:gridCol w:w="1656"/>
            <w:gridCol w:w="2341"/>
            <w:gridCol w:w="53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Proxima Nova" w:cs="Proxima Nova" w:eastAsia="Proxima Nova" w:hAnsi="Proxima Nov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Crear grupos de IAM para un rol de gestión de EC2 con permisos específicos que restrinjan la creación de instancias EC2.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Proxima Nova" w:cs="Proxima Nova" w:eastAsia="Proxima Nova" w:hAnsi="Proxima Nov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Lograr que el 100% de los usuarios nuevos sean asignados a los grupos de IAM correspondientes durante el próximo semestre, monitoreando el crecimiento mediante el reporte de acceso de IAM.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Proxima Nova" w:cs="Proxima Nova" w:eastAsia="Proxima Nova" w:hAnsi="Proxima Nov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Usar AMI pre establecida para que los estudiantes puedan lanzar instancias EC2 en menos de 5 minutos.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Proxima Nova" w:cs="Proxima Nova" w:eastAsia="Proxima Nova" w:hAnsi="Proxima Nov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Fortalecer la </w:t>
            </w:r>
            <w:r w:rsidDel="00000000" w:rsidR="00000000" w:rsidRPr="00000000">
              <w:rPr>
                <w:rFonts w:ascii="Proxima Nova" w:cs="Proxima Nova" w:eastAsia="Proxima Nova" w:hAnsi="Proxima Nova"/>
                <w:b w:val="1"/>
                <w:color w:val="b7b7b7"/>
                <w:sz w:val="20"/>
                <w:szCs w:val="20"/>
                <w:rtl w:val="0"/>
              </w:rPr>
              <w:t xml:space="preserve">seguridad en prácticas académicas</w:t>
            </w: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 mediante políticas de IAM que impidan la eliminación accidental de recursos críticos y exijan rotación de claves cada 90 días.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Proxima Nova" w:cs="Proxima Nova" w:eastAsia="Proxima Nova" w:hAnsi="Proxima Nov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Capacitar a los estudiantes activos en el uso correcto de IAM y EC2 en un periodo de 30 minutos.</w:t>
            </w:r>
          </w:p>
        </w:tc>
      </w:tr>
    </w:tbl>
    <w:p w:rsidR="00000000" w:rsidDel="00000000" w:rsidP="00000000" w:rsidRDefault="00000000" w:rsidRPr="00000000" w14:paraId="00000041">
      <w:pPr>
        <w:widowControl w:val="0"/>
        <w:spacing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2. Herramientas o recursos utilizados en el ejemplo práctico: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Navegador Web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Consola de AWS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3. Material de apoyo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Código de la página desplegada en la EC2: </w:t>
      </w:r>
      <w:hyperlink r:id="rId10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https://github.com/Seminario1-lab/Actividades-Lab/tree/main/LAB-SEMI1A-2S2025/Clase2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b w:val="1"/>
          <w:color w:val="b7b7b7"/>
          <w:sz w:val="26"/>
          <w:szCs w:val="2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3. Enunciado</w:t>
      </w:r>
      <w:r w:rsidDel="00000000" w:rsidR="00000000" w:rsidRPr="00000000">
        <w:rPr>
          <w:b w:val="1"/>
          <w:color w:val="b7b7b7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El Laboratorio de Cloud Computing de la Universidad necesita establecer una base segura y escalable para que estudiantes y profesores puedan trabajar con AWS. Se requiere implementar una estructura de gestión de identidades (IAM) que garantice seguridad y permisos adecuados, junto con un proceso estandarizado para la creación de instancias EC2 que optimice costos y asegure consistencia en los entornos de aprendizaje.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rPr/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4. Procedimiento </w:t>
      </w:r>
      <w:r w:rsidDel="00000000" w:rsidR="00000000" w:rsidRPr="00000000">
        <w:rPr>
          <w:b w:val="1"/>
          <w:color w:val="b7b7b7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1. Link del video: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https://youtu.be/gRw7qyr4KHE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40" w:lineRule="auto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La lista de timestamps está en el video de youtube.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rPr>
          <w:b w:val="1"/>
          <w:color w:val="b7b7b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b w:val="1"/>
          <w:color w:val="b7b7b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5. Aconsejando al siguiente Tutor para la realización de ejemplos.</w:t>
      </w:r>
      <w:r w:rsidDel="00000000" w:rsidR="00000000" w:rsidRPr="00000000">
        <w:rPr>
          <w:color w:val="b7b7b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Recomendaciones: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Profundizar en el manejo de IPs para limitar el acceso de usuarios a la máquina virtual. Es decir, profundizar en temas de seguridad en la creación y configuración de máquinas virtuales de EC2.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before="280" w:line="24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58" name="image5.png"/>
            <a:graphic>
              <a:graphicData uri="http://schemas.openxmlformats.org/drawingml/2006/picture">
                <pic:pic>
                  <pic:nvPicPr>
                    <pic:cNvPr descr="línea corta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Proxima Nova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-1080131</wp:posOffset>
          </wp:positionH>
          <wp:positionV relativeFrom="paragraph">
            <wp:posOffset>200025</wp:posOffset>
          </wp:positionV>
          <wp:extent cx="7781925" cy="409575"/>
          <wp:effectExtent b="0" l="0" r="0" t="0"/>
          <wp:wrapTopAndBottom distB="0" distT="0"/>
          <wp:docPr descr="pie de página" id="61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6311167</wp:posOffset>
          </wp:positionH>
          <wp:positionV relativeFrom="paragraph">
            <wp:posOffset>119380</wp:posOffset>
          </wp:positionV>
          <wp:extent cx="381000" cy="495300"/>
          <wp:effectExtent b="0" l="0" r="0" t="0"/>
          <wp:wrapNone/>
          <wp:docPr id="56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-1080131</wp:posOffset>
          </wp:positionH>
          <wp:positionV relativeFrom="paragraph">
            <wp:posOffset>190500</wp:posOffset>
          </wp:positionV>
          <wp:extent cx="7781925" cy="409575"/>
          <wp:effectExtent b="0" l="0" r="0" t="0"/>
          <wp:wrapTopAndBottom distB="0" distT="0"/>
          <wp:docPr descr="pie de página" id="59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-1080131</wp:posOffset>
          </wp:positionH>
          <wp:positionV relativeFrom="paragraph">
            <wp:posOffset>-449576</wp:posOffset>
          </wp:positionV>
          <wp:extent cx="7781925" cy="57150"/>
          <wp:effectExtent b="0" l="0" r="0" t="0"/>
          <wp:wrapTopAndBottom distB="0" distT="0"/>
          <wp:docPr descr="pie de página" id="60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-1080131</wp:posOffset>
          </wp:positionH>
          <wp:positionV relativeFrom="paragraph">
            <wp:posOffset>-419729</wp:posOffset>
          </wp:positionV>
          <wp:extent cx="7781925" cy="57150"/>
          <wp:effectExtent b="0" l="0" r="0" t="0"/>
          <wp:wrapTopAndBottom distB="0" distT="0"/>
          <wp:docPr descr="pie de página" id="62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G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B4962"/>
  </w:style>
  <w:style w:type="paragraph" w:styleId="Piedepgina">
    <w:name w:val="footer"/>
    <w:basedOn w:val="Normal"/>
    <w:link w:val="PiedepginaCar"/>
    <w:uiPriority w:val="99"/>
    <w:unhideWhenUsed w:val="1"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B4962"/>
  </w:style>
  <w:style w:type="table" w:styleId="Tablaconcuadrcula">
    <w:name w:val="Table Grid"/>
    <w:basedOn w:val="Tablanormal"/>
    <w:uiPriority w:val="39"/>
    <w:rsid w:val="003F314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normal1">
    <w:name w:val="Plain Table 1"/>
    <w:basedOn w:val="Tablanormal"/>
    <w:uiPriority w:val="41"/>
    <w:rsid w:val="003F314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2">
    <w:name w:val="Plain Table 2"/>
    <w:basedOn w:val="Tablanormal"/>
    <w:uiPriority w:val="42"/>
    <w:rsid w:val="003F3143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Tablaconcuadrcula4-nfasis6">
    <w:name w:val="Grid Table 4 Accent 6"/>
    <w:basedOn w:val="Tablanormal"/>
    <w:uiPriority w:val="49"/>
    <w:rsid w:val="003F3143"/>
    <w:pPr>
      <w:spacing w:after="0"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concuadrcula6concolores-nfasis6">
    <w:name w:val="Grid Table 6 Colorful Accent 6"/>
    <w:basedOn w:val="Tablanormal"/>
    <w:uiPriority w:val="51"/>
    <w:rsid w:val="003F3143"/>
    <w:pPr>
      <w:spacing w:after="0"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paragraph" w:styleId="NormalWeb">
    <w:name w:val="Normal (Web)"/>
    <w:basedOn w:val="Normal"/>
    <w:uiPriority w:val="99"/>
    <w:semiHidden w:val="1"/>
    <w:unhideWhenUsed w:val="1"/>
    <w:rsid w:val="00332EE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GT"/>
    </w:rPr>
  </w:style>
  <w:style w:type="paragraph" w:styleId="Prrafodelista">
    <w:name w:val="List Paragraph"/>
    <w:basedOn w:val="Normal"/>
    <w:uiPriority w:val="34"/>
    <w:qFormat w:val="1"/>
    <w:rsid w:val="007E0CA2"/>
    <w:pPr>
      <w:ind w:left="720"/>
      <w:contextualSpacing w:val="1"/>
    </w:pPr>
  </w:style>
  <w:style w:type="character" w:styleId="Ttulo2Car" w:customStyle="1">
    <w:name w:val="Título 2 Car"/>
    <w:basedOn w:val="Fuentedeprrafopredeter"/>
    <w:uiPriority w:val="9"/>
    <w:semiHidden w:val="1"/>
    <w:rsid w:val="00CE6198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uiPriority w:val="9"/>
    <w:rsid w:val="009332D1"/>
    <w:rPr>
      <w:rFonts w:ascii="Times New Roman" w:cs="Times New Roman" w:eastAsia="Times New Roman" w:hAnsi="Times New Roman"/>
      <w:b w:val="1"/>
      <w:bCs w:val="1"/>
      <w:sz w:val="27"/>
      <w:szCs w:val="27"/>
      <w:lang w:eastAsia="es-GT"/>
    </w:rPr>
  </w:style>
  <w:style w:type="table" w:styleId="Tabladelista7concolores-nfasis6">
    <w:name w:val="List Table 7 Colorful Accent 6"/>
    <w:basedOn w:val="Tablanormal"/>
    <w:uiPriority w:val="52"/>
    <w:rsid w:val="00182711"/>
    <w:pPr>
      <w:spacing w:after="0" w:line="240" w:lineRule="auto"/>
    </w:pPr>
    <w:rPr>
      <w:color w:val="538135" w:themeColor="accent6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0ad47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0ad47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0ad47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0ad47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a" w:customStyle="1">
    <w:basedOn w:val="TableNormal0"/>
    <w:pPr>
      <w:spacing w:after="0" w:line="240" w:lineRule="auto"/>
    </w:pPr>
    <w:rPr>
      <w:color w:val="538135"/>
    </w:rPr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b w:val="1"/>
      </w:rPr>
      <w:tblPr/>
      <w:tcPr>
        <w:tcBorders>
          <w:bottom w:color="a8d08d" w:space="0" w:sz="12" w:val="single"/>
        </w:tcBorders>
      </w:tcPr>
    </w:tblStylePr>
    <w:tblStylePr w:type="lastRow">
      <w:rPr>
        <w:b w:val="1"/>
      </w:rPr>
      <w:tblPr/>
      <w:tcPr>
        <w:tcBorders>
          <w:top w:color="a8d08d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2efd9" w:val="clear"/>
      </w:tcPr>
    </w:tblStylePr>
    <w:tblStylePr w:type="band1Horz">
      <w:tblPr/>
      <w:tcPr>
        <w:shd w:color="auto" w:fill="e2efd9" w:val="clear"/>
      </w:tcPr>
    </w:tblStyle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.be/gRw7qyr4KHE" TargetMode="External"/><Relationship Id="rId10" Type="http://schemas.openxmlformats.org/officeDocument/2006/relationships/hyperlink" Target="https://github.com/Seminario1-lab/Actividades-Lab/tree/main/LAB-SEMI1A-2S2025/Clase2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5.png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2" Type="http://schemas.openxmlformats.org/officeDocument/2006/relationships/font" Target="fonts/ProximaNova-regular.ttf"/><Relationship Id="rId3" Type="http://schemas.openxmlformats.org/officeDocument/2006/relationships/font" Target="fonts/ProximaNova-bold.ttf"/><Relationship Id="rId4" Type="http://schemas.openxmlformats.org/officeDocument/2006/relationships/font" Target="fonts/ProximaNova-italic.ttf"/><Relationship Id="rId5" Type="http://schemas.openxmlformats.org/officeDocument/2006/relationships/font" Target="fonts/ProximaNova-bold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2" Type="http://schemas.openxmlformats.org/officeDocument/2006/relationships/image" Target="media/image6.png"/><Relationship Id="rId3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2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2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7tPIpf6G2NpLd7KJ1GMcwEPIiA==">CgMxLjAyDmgucmt1bXNhOGtnbnJ4Mg5oLnM3bXc0YnljOHo1ajgAciExUzhWa2lLVEVkblZ2VXhnVUdoa2dGY0d3NFVVOGN1MDg=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2025-08-23T15:00:00Z</dcterms:created>
  <dc:creator>Johatan</dc:creator>
</cp:coreProperties>
</file>