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b="0" l="0" r="0" t="0"/>
            <wp:wrapTopAndBottom distB="0" distT="0"/>
            <wp:docPr descr="C:\Users\Johatan\AppData\Local\Temp\Rar$DIa0.944\top-image.png" id="55" name="image2.png"/>
            <a:graphic>
              <a:graphicData uri="http://schemas.openxmlformats.org/drawingml/2006/picture">
                <pic:pic>
                  <pic:nvPicPr>
                    <pic:cNvPr descr="C:\Users\Johatan\AppData\Local\Temp\Rar$DIa0.944\top-image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Área de Conocimiento </w:t>
      </w:r>
    </w:p>
    <w:p w:rsidR="00000000" w:rsidDel="00000000" w:rsidP="00000000" w:rsidRDefault="00000000" w:rsidRPr="00000000" w14:paraId="00000009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Demostración</w:t>
      </w:r>
    </w:p>
    <w:p w:rsidR="00000000" w:rsidDel="00000000" w:rsidP="00000000" w:rsidRDefault="00000000" w:rsidRPr="00000000" w14:paraId="0000000A">
      <w:pPr>
        <w:jc w:val="center"/>
        <w:rPr>
          <w:rFonts w:ascii="Proxima Nova" w:cs="Proxima Nova" w:eastAsia="Proxima Nova" w:hAnsi="Proxima Nova"/>
          <w:color w:val="aeaaaa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aeaaaa"/>
          <w:sz w:val="52"/>
          <w:szCs w:val="52"/>
          <w:rtl w:val="0"/>
        </w:rPr>
        <w:t xml:space="preserve">Creación de Instancias de RDS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7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24"/>
          <w:szCs w:val="24"/>
        </w:rPr>
      </w:pPr>
      <w:r w:rsidDel="00000000" w:rsidR="00000000" w:rsidRPr="00000000">
        <w:rPr/>
        <w:pict>
          <v:shape id="image3.png" style="width:17.25pt;height:17.25pt;visibility:visible;mso-wrap-style:squar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40"/>
          <w:szCs w:val="40"/>
          <w:rtl w:val="0"/>
        </w:rPr>
        <w:t xml:space="preserve">Tiempo estimado:  25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Guatemala.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1. Marco Formativo 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Proxima Nova" w:cs="Proxima Nova" w:eastAsia="Proxima Nova" w:hAnsi="Proxima Nova"/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28"/>
                <w:szCs w:val="28"/>
                <w:rtl w:val="0"/>
              </w:rPr>
              <w:t xml:space="preserve">Honestidad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Proxima Nova" w:cs="Proxima Nova" w:eastAsia="Proxima Nova" w:hAnsi="Proxima Nova"/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28"/>
                <w:szCs w:val="28"/>
                <w:rtl w:val="0"/>
              </w:rPr>
              <w:t xml:space="preserve">El estudiante debe ser honesto sobre el dominio del tema de bases de datos en aws y azure ademas de ser honesto con las entregas de ejercicios solicitados.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spacing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before="0"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rkumsa8kgnrx" w:id="0"/>
      <w:bookmarkEnd w:id="0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1.2.</w:t>
        <w:tab/>
        <w:t xml:space="preserve">Competencia(s)</w:t>
      </w:r>
    </w:p>
    <w:p w:rsidR="00000000" w:rsidDel="00000000" w:rsidP="00000000" w:rsidRDefault="00000000" w:rsidRPr="00000000" w14:paraId="00000022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b7b7b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Aplica principios básicos de ingeniería, ciencias de computación y sistemas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b7b7b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 de información y comunicación, en la formulación y resolución adecuada de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 problemas complejos.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Explica el concepto de  Cloud Computing, sus modelos de servicio y las ventajas y limitaciones de distintos proveedores Cloud mediante ejemplos cotidianos, casos de uso empresarial y comparativas para el desarrollo de infraestructuras escalables y rentables.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Implementa servicios básicos de Cloud utilizando Amazon EC2, Amazon RDS, Amazon S3, Azure Virtual Machines, Azure SQL, Azure Blob Storage, Azure App Services y Azure Logic Apps para desplegar aplicaciones básicas, considerando la configuración de redes, seguridad y escalabilidad.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widowControl w:val="0"/>
        <w:spacing w:before="0"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s7mw4byc8z5j" w:id="1"/>
      <w:bookmarkEnd w:id="1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1.3.</w:t>
        <w:tab/>
        <w:t xml:space="preserve">Objetivo SMART</w:t>
      </w:r>
    </w:p>
    <w:p w:rsidR="00000000" w:rsidDel="00000000" w:rsidP="00000000" w:rsidRDefault="00000000" w:rsidRPr="00000000" w14:paraId="00000030">
      <w:pPr>
        <w:spacing w:after="0"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Crear una instancia de RDS MySQL con capacidad de 20 GB para el curso de Seminario de Sistemas 1, accesible solo desde computadoras personales.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Mantener el costo mensual de RDS por debajo de $50 USD mensuales durante el semestre, monitoreado a través de AWS Budgets.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Implementar la conexión por ssh, configurada durante la creación de la instancia.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Proporcionar a estudiantes acceso seguro a la base de datos RDS mediante credenciales IAM para prácticas de conexión y consultas SQL.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Tener la base de datos RDS completamente operativa y disponible para el laboratorio práctico del semestre.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2. Herramientas o recursos utilizados en el ejemplo práctico: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Navegador Web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Consola de AWS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Material de apoyo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este primer ejemplo de la semana no hay algún código a usar, dado que la naturaleza de esta no la necesita.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Enunciado</w:t>
      </w:r>
      <w:r w:rsidDel="00000000" w:rsidR="00000000" w:rsidRPr="00000000">
        <w:rPr>
          <w:b w:val="1"/>
          <w:color w:val="b7b7b7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La Facultad de Ingeniería requiere implementar una base de datos en AWS RDS para los proyectos de base de datos de los estudiantes, que sea segura, económica y fácil de gestionar, permitiendo a los alumnos aprender conceptos de bases de datos en la nube sin complicaciones técnicas innecesarias.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/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4. Procedimiento </w:t>
      </w:r>
      <w:r w:rsidDel="00000000" w:rsidR="00000000" w:rsidRPr="00000000">
        <w:rPr>
          <w:b w:val="1"/>
          <w:color w:val="b7b7b7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1. Link del video: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https://youtu.be/n-cFGWRWPNM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La lista de timestamps está en el video de youtube.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5. Aconsejando al siguiente Tutor para la realización de ejemplos.</w:t>
      </w:r>
      <w:r w:rsidDel="00000000" w:rsidR="00000000" w:rsidRPr="00000000">
        <w:rPr>
          <w:color w:val="b7b7b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Profundizar en el manejo de puertos de entrada y gestión de seguridad para bases de datos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8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Proxima Nov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200025</wp:posOffset>
          </wp:positionV>
          <wp:extent cx="7781925" cy="409575"/>
          <wp:effectExtent b="0" l="0" r="0" t="0"/>
          <wp:wrapTopAndBottom distB="0" distT="0"/>
          <wp:docPr descr="pie de página" id="61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b="0" l="0" r="0" t="0"/>
          <wp:wrapNone/>
          <wp:docPr id="5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190500</wp:posOffset>
          </wp:positionV>
          <wp:extent cx="7781925" cy="409575"/>
          <wp:effectExtent b="0" l="0" r="0" t="0"/>
          <wp:wrapTopAndBottom distB="0" distT="0"/>
          <wp:docPr descr="pie de página" id="59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-449576</wp:posOffset>
          </wp:positionV>
          <wp:extent cx="7781925" cy="57150"/>
          <wp:effectExtent b="0" l="0" r="0" t="0"/>
          <wp:wrapTopAndBottom distB="0" distT="0"/>
          <wp:docPr descr="pie de página" id="60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-419729</wp:posOffset>
          </wp:positionV>
          <wp:extent cx="7781925" cy="57150"/>
          <wp:effectExtent b="0" l="0" r="0" t="0"/>
          <wp:wrapTopAndBottom distB="0" distT="0"/>
          <wp:docPr descr="pie de página" id="62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332E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GT"/>
    </w:rPr>
  </w:style>
  <w:style w:type="paragraph" w:styleId="Prrafodelista">
    <w:name w:val="List Paragraph"/>
    <w:basedOn w:val="Normal"/>
    <w:uiPriority w:val="34"/>
    <w:qFormat w:val="1"/>
    <w:rsid w:val="007E0CA2"/>
    <w:pPr>
      <w:ind w:left="720"/>
      <w:contextualSpacing w:val="1"/>
    </w:pPr>
  </w:style>
  <w:style w:type="character" w:styleId="Ttulo2Car" w:customStyle="1">
    <w:name w:val="Título 2 Car"/>
    <w:basedOn w:val="Fuentedeprrafopredeter"/>
    <w:uiPriority w:val="9"/>
    <w:semiHidden w:val="1"/>
    <w:rsid w:val="00CE6198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9332D1"/>
    <w:rPr>
      <w:rFonts w:ascii="Times New Roman" w:cs="Times New Roman" w:eastAsia="Times New Roman" w:hAnsi="Times New Roman"/>
      <w:b w:val="1"/>
      <w:bCs w:val="1"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" w:customStyle="1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  <w:tblPr/>
      <w:tcPr>
        <w:tcBorders>
          <w:bottom w:color="a8d08d" w:space="0" w:sz="12" w:val="single"/>
        </w:tcBorders>
      </w:tcPr>
    </w:tblStylePr>
    <w:tblStylePr w:type="lastRow">
      <w:rPr>
        <w:b w:val="1"/>
      </w:rPr>
      <w:tblPr/>
      <w:tcPr>
        <w:tcBorders>
          <w:top w:color="a8d08d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2efd9" w:val="clear"/>
      </w:tcPr>
    </w:tblStylePr>
    <w:tblStylePr w:type="band1Horz">
      <w:tblPr/>
      <w:tcPr>
        <w:shd w:color="auto" w:fill="e2efd9" w:val="clear"/>
      </w:tcPr>
    </w:tblStyle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youtu.be/n-cFGWRWPNM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ProximaNova-regular.ttf"/><Relationship Id="rId3" Type="http://schemas.openxmlformats.org/officeDocument/2006/relationships/font" Target="fonts/ProximaNova-bold.ttf"/><Relationship Id="rId4" Type="http://schemas.openxmlformats.org/officeDocument/2006/relationships/font" Target="fonts/ProximaNova-italic.ttf"/><Relationship Id="rId5" Type="http://schemas.openxmlformats.org/officeDocument/2006/relationships/font" Target="fonts/ProximaNova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5.png"/><Relationship Id="rId3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9Z1giFmK/L0M6TeNNurkGrGhg==">CgMxLjAyDmgucmt1bXNhOGtnbnJ4Mg5oLnM3bXc0YnljOHo1ajgAciExXzJmdlZ0Sy1BOUU2NFNYUDFGbUpGeld3eXRLZ2tHb3A=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2025-08-23T15:00:00Z</dcterms:created>
  <dc:creator>Johatan</dc:creator>
</cp:coreProperties>
</file>