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039be5"/>
          <w:sz w:val="72"/>
          <w:szCs w:val="72"/>
        </w:rPr>
      </w:pPr>
      <w:r w:rsidDel="00000000" w:rsidR="00000000" w:rsidRPr="00000000">
        <w:rPr>
          <w:color w:val="039be5"/>
          <w:sz w:val="72"/>
          <w:szCs w:val="72"/>
          <w:rtl w:val="0"/>
        </w:rPr>
        <w:t xml:space="preserve">Arquitectura Serverless: AWS Lambda y API Gateway</w:t>
      </w:r>
    </w:p>
    <w:p w:rsidR="00000000" w:rsidDel="00000000" w:rsidP="00000000" w:rsidRDefault="00000000" w:rsidRPr="00000000" w14:paraId="00000002">
      <w:pPr>
        <w:rPr/>
      </w:pPr>
      <w:r w:rsidDel="00000000" w:rsidR="00000000" w:rsidRPr="00000000">
        <w:rPr/>
        <w:drawing>
          <wp:inline distB="114300" distT="114300" distL="114300" distR="114300">
            <wp:extent cx="447675" cy="57150"/>
            <wp:effectExtent b="0" l="0" r="0" t="0"/>
            <wp:docPr descr="línea corta" id="15" name="image2.png"/>
            <a:graphic>
              <a:graphicData uri="http://schemas.openxmlformats.org/drawingml/2006/picture">
                <pic:pic>
                  <pic:nvPicPr>
                    <pic:cNvPr descr="línea corta" id="0" name="image2.png"/>
                    <pic:cNvPicPr preferRelativeResize="0"/>
                  </pic:nvPicPr>
                  <pic:blipFill>
                    <a:blip r:embed="rId7"/>
                    <a:srcRect b="0" l="0" r="0" t="0"/>
                    <a:stretch>
                      <a:fillRect/>
                    </a:stretch>
                  </pic:blipFill>
                  <pic:spPr>
                    <a:xfrm>
                      <a:off x="0" y="0"/>
                      <a:ext cx="447675" cy="57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Gerber Emerson Ordoñez Tucubal</w:t>
        <w:br w:type="textWrapping"/>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drawing>
          <wp:inline distB="114300" distT="114300" distL="114300" distR="114300">
            <wp:extent cx="5943600" cy="622300"/>
            <wp:effectExtent b="0" l="0" r="0" t="0"/>
            <wp:docPr id="1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419100</wp:posOffset>
            </wp:positionV>
            <wp:extent cx="300038" cy="300038"/>
            <wp:effectExtent b="0" l="0" r="0" t="0"/>
            <wp:wrapNone/>
            <wp:docPr id="1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300038" cy="300038"/>
                    </a:xfrm>
                    <a:prstGeom prst="rect"/>
                    <a:ln/>
                  </pic:spPr>
                </pic:pic>
              </a:graphicData>
            </a:graphic>
          </wp:anchor>
        </w:drawing>
      </w:r>
    </w:p>
    <w:p w:rsidR="00000000" w:rsidDel="00000000" w:rsidP="00000000" w:rsidRDefault="00000000" w:rsidRPr="00000000" w14:paraId="0000000D">
      <w:pPr>
        <w:jc w:val="center"/>
        <w:rPr>
          <w:sz w:val="28"/>
          <w:szCs w:val="28"/>
        </w:rPr>
      </w:pPr>
      <w:r w:rsidDel="00000000" w:rsidR="00000000" w:rsidRPr="00000000">
        <w:rPr>
          <w:sz w:val="28"/>
          <w:szCs w:val="28"/>
          <w:rtl w:val="0"/>
        </w:rPr>
        <w:t xml:space="preserve">Tiempo aproximado:        XX min</w:t>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1"/>
        </w:numPr>
        <w:ind w:left="720" w:hanging="360"/>
        <w:rPr/>
      </w:pPr>
      <w:bookmarkStart w:colFirst="0" w:colLast="0" w:name="_heading=h.hnii6hsy27f2" w:id="0"/>
      <w:bookmarkEnd w:id="0"/>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1"/>
        </w:numPr>
        <w:spacing w:before="0" w:lineRule="auto"/>
        <w:ind w:left="1440" w:hanging="360"/>
        <w:rPr/>
      </w:pPr>
      <w:bookmarkStart w:colFirst="0" w:colLast="0" w:name="_heading=h.c21a6i32339b" w:id="1"/>
      <w:bookmarkEnd w:id="1"/>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color w:val="039be5"/>
                <w:sz w:val="36"/>
                <w:szCs w:val="36"/>
                <w:rtl w:val="0"/>
              </w:rPr>
              <w:t xml:space="preserve">Eficiencia</w:t>
            </w:r>
          </w:p>
        </w:tc>
        <w:tc>
          <w:tcPr>
            <w:tcMar>
              <w:top w:w="100.0" w:type="dxa"/>
              <w:left w:w="100.0" w:type="dxa"/>
              <w:bottom w:w="100.0" w:type="dxa"/>
              <w:right w:w="100.0" w:type="dxa"/>
            </w:tcMar>
          </w:tcPr>
          <w:p w:rsidR="00000000" w:rsidDel="00000000" w:rsidP="00000000" w:rsidRDefault="00000000" w:rsidRPr="00000000" w14:paraId="00000016">
            <w:pPr>
              <w:widowControl w:val="0"/>
              <w:spacing w:before="0" w:line="240" w:lineRule="auto"/>
              <w:jc w:val="both"/>
              <w:rPr>
                <w:color w:val="039be5"/>
                <w:sz w:val="36"/>
                <w:szCs w:val="36"/>
              </w:rPr>
            </w:pPr>
            <w:r w:rsidDel="00000000" w:rsidR="00000000" w:rsidRPr="00000000">
              <w:rPr>
                <w:color w:val="039be5"/>
                <w:sz w:val="36"/>
                <w:szCs w:val="36"/>
                <w:rtl w:val="0"/>
              </w:rPr>
              <w:t xml:space="preserve">Implementando soluciones escalables que solo consumen recursos cuando se ejecutan.</w:t>
            </w:r>
          </w:p>
        </w:tc>
      </w:tr>
    </w:tbl>
    <w:p w:rsidR="00000000" w:rsidDel="00000000" w:rsidP="00000000" w:rsidRDefault="00000000" w:rsidRPr="00000000" w14:paraId="00000017">
      <w:pPr>
        <w:pStyle w:val="Heading2"/>
        <w:rPr/>
      </w:pPr>
      <w:bookmarkStart w:colFirst="0" w:colLast="0" w:name="_heading=h.p1y8tgavxxk9" w:id="2"/>
      <w:bookmarkEnd w:id="2"/>
      <w:r w:rsidDel="00000000" w:rsidR="00000000" w:rsidRPr="00000000">
        <w:rPr>
          <w:rtl w:val="0"/>
        </w:rPr>
      </w:r>
    </w:p>
    <w:p w:rsidR="00000000" w:rsidDel="00000000" w:rsidP="00000000" w:rsidRDefault="00000000" w:rsidRPr="00000000" w14:paraId="00000018">
      <w:pPr>
        <w:pStyle w:val="Heading2"/>
        <w:numPr>
          <w:ilvl w:val="1"/>
          <w:numId w:val="1"/>
        </w:numPr>
        <w:ind w:left="1440" w:hanging="360"/>
        <w:rPr/>
      </w:pPr>
      <w:bookmarkStart w:colFirst="0" w:colLast="0" w:name="_heading=h.9e8e0cx3bb8u" w:id="3"/>
      <w:bookmarkEnd w:id="3"/>
      <w:r w:rsidDel="00000000" w:rsidR="00000000" w:rsidRPr="00000000">
        <w:rPr>
          <w:rtl w:val="0"/>
        </w:rPr>
        <w:t xml:space="preserve">Competencia(s)</w:t>
      </w:r>
    </w:p>
    <w:p w:rsidR="00000000" w:rsidDel="00000000" w:rsidP="00000000" w:rsidRDefault="00000000" w:rsidRPr="00000000" w14:paraId="00000019">
      <w:pPr>
        <w:spacing w:line="276" w:lineRule="auto"/>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tcMar>
              <w:top w:w="100.0" w:type="dxa"/>
              <w:left w:w="100.0" w:type="dxa"/>
              <w:bottom w:w="100.0" w:type="dxa"/>
              <w:right w:w="100.0" w:type="dxa"/>
            </w:tcMar>
          </w:tcPr>
          <w:p w:rsidR="00000000" w:rsidDel="00000000" w:rsidP="00000000" w:rsidRDefault="00000000" w:rsidRPr="00000000" w14:paraId="0000001D">
            <w:pPr>
              <w:widowControl w:val="0"/>
              <w:spacing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Desarrollar aplicaciones y servicios basados en arquitecturas en la nube que aprovechen la automatización, la escalabilidad y la optimización de costos.</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tcMar>
              <w:top w:w="100.0" w:type="dxa"/>
              <w:left w:w="100.0" w:type="dxa"/>
              <w:bottom w:w="100.0" w:type="dxa"/>
              <w:right w:w="100.0" w:type="dxa"/>
            </w:tcMar>
          </w:tcPr>
          <w:p w:rsidR="00000000" w:rsidDel="00000000" w:rsidP="00000000" w:rsidRDefault="00000000" w:rsidRPr="00000000" w14:paraId="0000001F">
            <w:pPr>
              <w:widowControl w:val="0"/>
              <w:spacing w:before="0"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Comprender el funcionamiento de las arquitecturas </w:t>
            </w:r>
            <w:r w:rsidDel="00000000" w:rsidR="00000000" w:rsidRPr="00000000">
              <w:rPr>
                <w:rFonts w:ascii="Times New Roman" w:cs="Times New Roman" w:eastAsia="Times New Roman" w:hAnsi="Times New Roman"/>
                <w:i w:val="1"/>
                <w:color w:val="000000"/>
                <w:rtl w:val="0"/>
              </w:rPr>
              <w:t xml:space="preserve">serverless</w:t>
            </w:r>
            <w:r w:rsidDel="00000000" w:rsidR="00000000" w:rsidRPr="00000000">
              <w:rPr>
                <w:rFonts w:ascii="Times New Roman" w:cs="Times New Roman" w:eastAsia="Times New Roman" w:hAnsi="Times New Roman"/>
                <w:color w:val="000000"/>
                <w:rtl w:val="0"/>
              </w:rPr>
              <w:t xml:space="preserve"> mediante el uso de AWS Lambda y API Gateway, aplicando conceptos de ejecución basada en eventos, escalado automático y cobro por uso.</w:t>
            </w:r>
          </w:p>
          <w:p w:rsidR="00000000" w:rsidDel="00000000" w:rsidP="00000000" w:rsidRDefault="00000000" w:rsidRPr="00000000" w14:paraId="00000020">
            <w:pPr>
              <w:widowControl w:val="0"/>
              <w:spacing w:before="0" w:line="240" w:lineRule="auto"/>
              <w:jc w:val="both"/>
              <w:rPr>
                <w:rFonts w:ascii="Times New Roman" w:cs="Times New Roman" w:eastAsia="Times New Roman" w:hAnsi="Times New Roman"/>
                <w:color w:val="000000"/>
              </w:rPr>
            </w:pP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numPr>
          <w:ilvl w:val="0"/>
          <w:numId w:val="1"/>
        </w:numPr>
        <w:ind w:left="720" w:hanging="360"/>
        <w:rPr/>
      </w:pPr>
      <w:bookmarkStart w:colFirst="0" w:colLast="0" w:name="_heading=h.t6cwnpfyqy6o" w:id="4"/>
      <w:bookmarkEnd w:id="4"/>
      <w:r w:rsidDel="00000000" w:rsidR="00000000" w:rsidRPr="00000000">
        <w:rPr>
          <w:rtl w:val="0"/>
        </w:rPr>
        <w:t xml:space="preserve">ABSTRACT </w:t>
      </w:r>
    </w:p>
    <w:p w:rsidR="00000000" w:rsidDel="00000000" w:rsidP="00000000" w:rsidRDefault="00000000" w:rsidRPr="00000000" w14:paraId="00000023">
      <w:pPr>
        <w:jc w:val="both"/>
        <w:rPr/>
      </w:pPr>
      <w:r w:rsidDel="00000000" w:rsidR="00000000" w:rsidRPr="00000000">
        <w:rPr>
          <w:rtl w:val="0"/>
        </w:rPr>
        <w:t xml:space="preserve">La computación </w:t>
      </w:r>
      <w:r w:rsidDel="00000000" w:rsidR="00000000" w:rsidRPr="00000000">
        <w:rPr>
          <w:i w:val="1"/>
          <w:rtl w:val="0"/>
        </w:rPr>
        <w:t xml:space="preserve">serverless</w:t>
      </w:r>
      <w:r w:rsidDel="00000000" w:rsidR="00000000" w:rsidRPr="00000000">
        <w:rPr>
          <w:rtl w:val="0"/>
        </w:rPr>
        <w:t xml:space="preserve"> representa un enfoque moderno para la implementación de aplicaciones en la nube sin la necesidad de gestionar servidores. Esta lectura explora los fundamentos de las arquitecturas sin servidor, haciendo énfasis en los servicios AWS Lambda y API Gateway. Se abordan sus características, beneficios y funcionamiento en el contexto de eventos, escalado automático y modelos de cobro por ejecución. Asimismo, se presentan casos prácticos que ilustran su aplicación en soluciones ágiles, seguras y eficientes.</w:t>
      </w:r>
    </w:p>
    <w:p w:rsidR="00000000" w:rsidDel="00000000" w:rsidP="00000000" w:rsidRDefault="00000000" w:rsidRPr="00000000" w14:paraId="00000024">
      <w:pPr>
        <w:pStyle w:val="Heading1"/>
        <w:numPr>
          <w:ilvl w:val="0"/>
          <w:numId w:val="1"/>
        </w:numPr>
        <w:ind w:left="720" w:hanging="360"/>
        <w:rPr/>
      </w:pPr>
      <w:r w:rsidDel="00000000" w:rsidR="00000000" w:rsidRPr="00000000">
        <w:rPr>
          <w:rtl w:val="0"/>
        </w:rPr>
        <w:t xml:space="preserve">REFERENCIAS</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00" w:lineRule="auto"/>
        <w:ind w:left="720" w:right="0" w:hanging="360"/>
        <w:jc w:val="left"/>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Amazon Web Services. (2025). AWS Lambda y API Gateway: Arquitecturas sin servidor. Recuperado de </w:t>
      </w:r>
      <w:hyperlink r:id="rId10">
        <w:r w:rsidDel="00000000" w:rsidR="00000000" w:rsidRPr="00000000">
          <w:rPr>
            <w:rFonts w:ascii="Proxima Nova" w:cs="Proxima Nova" w:eastAsia="Proxima Nova" w:hAnsi="Proxima Nova"/>
            <w:b w:val="0"/>
            <w:i w:val="0"/>
            <w:smallCaps w:val="0"/>
            <w:strike w:val="0"/>
            <w:color w:val="0000ff"/>
            <w:sz w:val="22"/>
            <w:szCs w:val="22"/>
            <w:u w:val="single"/>
            <w:shd w:fill="auto" w:val="clear"/>
            <w:vertAlign w:val="baseline"/>
            <w:rtl w:val="0"/>
          </w:rPr>
          <w:t xml:space="preserve">https://aws.amazon.com/es/lambda/</w:t>
        </w:r>
      </w:hyperlink>
      <w:r w:rsidDel="00000000" w:rsidR="00000000" w:rsidRPr="00000000">
        <w:rPr>
          <w:rtl w:val="0"/>
        </w:rPr>
      </w:r>
    </w:p>
    <w:p w:rsidR="00000000" w:rsidDel="00000000" w:rsidP="00000000" w:rsidRDefault="00000000" w:rsidRPr="00000000" w14:paraId="00000026">
      <w:pPr>
        <w:pStyle w:val="Heading1"/>
        <w:numPr>
          <w:ilvl w:val="0"/>
          <w:numId w:val="1"/>
        </w:numPr>
        <w:ind w:left="720" w:hanging="360"/>
        <w:rPr/>
      </w:pPr>
      <w:r w:rsidDel="00000000" w:rsidR="00000000" w:rsidRPr="00000000">
        <w:rPr>
          <w:rtl w:val="0"/>
        </w:rPr>
        <w:t xml:space="preserve">CONTENIDO </w:t>
      </w:r>
    </w:p>
    <w:p w:rsidR="00000000" w:rsidDel="00000000" w:rsidP="00000000" w:rsidRDefault="00000000" w:rsidRPr="00000000" w14:paraId="00000027">
      <w:pPr>
        <w:rPr>
          <w:b w:val="1"/>
        </w:rPr>
      </w:pPr>
      <w:r w:rsidDel="00000000" w:rsidR="00000000" w:rsidRPr="00000000">
        <w:rPr>
          <w:b w:val="1"/>
          <w:rtl w:val="0"/>
        </w:rPr>
        <w:t xml:space="preserve">Tema Central: Computación sin servidor (</w:t>
      </w:r>
      <w:r w:rsidDel="00000000" w:rsidR="00000000" w:rsidRPr="00000000">
        <w:rPr>
          <w:b w:val="1"/>
          <w:i w:val="1"/>
          <w:rtl w:val="0"/>
        </w:rPr>
        <w:t xml:space="preserve">Serverless Computing</w:t>
      </w:r>
      <w:r w:rsidDel="00000000" w:rsidR="00000000" w:rsidRPr="00000000">
        <w:rPr>
          <w:b w:val="1"/>
          <w:rtl w:val="0"/>
        </w:rPr>
        <w:t xml:space="preserve">)</w:t>
      </w:r>
    </w:p>
    <w:p w:rsidR="00000000" w:rsidDel="00000000" w:rsidP="00000000" w:rsidRDefault="00000000" w:rsidRPr="00000000" w14:paraId="00000028">
      <w:pPr>
        <w:rPr>
          <w:b w:val="1"/>
        </w:rPr>
      </w:pPr>
      <w:r w:rsidDel="00000000" w:rsidR="00000000" w:rsidRPr="00000000">
        <w:rPr>
          <w:b w:val="1"/>
          <w:rtl w:val="0"/>
        </w:rPr>
        <w:t xml:space="preserve">Subtemas y contenido:</w:t>
      </w:r>
    </w:p>
    <w:p w:rsidR="00000000" w:rsidDel="00000000" w:rsidP="00000000" w:rsidRDefault="00000000" w:rsidRPr="00000000" w14:paraId="00000029">
      <w:pPr>
        <w:numPr>
          <w:ilvl w:val="0"/>
          <w:numId w:val="4"/>
        </w:numPr>
        <w:ind w:left="720" w:hanging="360"/>
        <w:rPr>
          <w:b w:val="1"/>
        </w:rPr>
      </w:pPr>
      <w:r w:rsidDel="00000000" w:rsidR="00000000" w:rsidRPr="00000000">
        <w:rPr>
          <w:b w:val="1"/>
          <w:rtl w:val="0"/>
        </w:rPr>
        <w:t xml:space="preserve">Principios de las arquitecturas serverless</w:t>
        <w:br w:type="textWrapping"/>
      </w:r>
      <w:r w:rsidDel="00000000" w:rsidR="00000000" w:rsidRPr="00000000">
        <w:rPr>
          <w:rtl w:val="0"/>
        </w:rPr>
        <w:t xml:space="preserve">La computación sin servidor se basa en la ejecución de funciones bajo demanda, donde la infraestructura es completamente administrada por el proveedor de nube. Esto elimina la necesidad de configurar, escalar o mantener servidores, permitiendo a los desarrolladores enfocarse únicamente en la lógica de negocio.</w:t>
      </w:r>
      <w:r w:rsidDel="00000000" w:rsidR="00000000" w:rsidRPr="00000000">
        <w:rPr>
          <w:rtl w:val="0"/>
        </w:rPr>
      </w:r>
    </w:p>
    <w:p w:rsidR="00000000" w:rsidDel="00000000" w:rsidP="00000000" w:rsidRDefault="00000000" w:rsidRPr="00000000" w14:paraId="0000002A">
      <w:pPr>
        <w:numPr>
          <w:ilvl w:val="0"/>
          <w:numId w:val="4"/>
        </w:numPr>
        <w:ind w:left="720" w:hanging="360"/>
        <w:rPr>
          <w:b w:val="1"/>
        </w:rPr>
      </w:pPr>
      <w:r w:rsidDel="00000000" w:rsidR="00000000" w:rsidRPr="00000000">
        <w:rPr>
          <w:b w:val="1"/>
          <w:rtl w:val="0"/>
        </w:rPr>
        <w:t xml:space="preserve">AWS Lambda: funciones bajo demanda</w:t>
        <w:br w:type="textWrapping"/>
      </w:r>
      <w:r w:rsidDel="00000000" w:rsidR="00000000" w:rsidRPr="00000000">
        <w:rPr>
          <w:rtl w:val="0"/>
        </w:rPr>
        <w:t xml:space="preserve">AWS Lambda ejecuta código en respuesta a eventos, como solicitudes HTTP o modificaciones en datos. Admite varios lenguajes de programación y gestiona automáticamente la asignación de recursos, el escalado y la disponibilidad, cobrando únicamente por el tiempo de ejecución utilizado.</w:t>
      </w:r>
      <w:r w:rsidDel="00000000" w:rsidR="00000000" w:rsidRPr="00000000">
        <w:rPr>
          <w:rtl w:val="0"/>
        </w:rPr>
      </w:r>
    </w:p>
    <w:p w:rsidR="00000000" w:rsidDel="00000000" w:rsidP="00000000" w:rsidRDefault="00000000" w:rsidRPr="00000000" w14:paraId="0000002B">
      <w:pPr>
        <w:numPr>
          <w:ilvl w:val="0"/>
          <w:numId w:val="4"/>
        </w:numPr>
        <w:ind w:left="720" w:hanging="360"/>
        <w:rPr>
          <w:b w:val="1"/>
        </w:rPr>
      </w:pPr>
      <w:r w:rsidDel="00000000" w:rsidR="00000000" w:rsidRPr="00000000">
        <w:rPr>
          <w:b w:val="1"/>
          <w:rtl w:val="0"/>
        </w:rPr>
        <w:t xml:space="preserve">API Gateway: gestión de endpoints y eventos HTTP</w:t>
        <w:br w:type="textWrapping"/>
      </w:r>
      <w:r w:rsidDel="00000000" w:rsidR="00000000" w:rsidRPr="00000000">
        <w:rPr>
          <w:rtl w:val="0"/>
        </w:rPr>
        <w:t xml:space="preserve">Amazon API Gateway actúa como una puerta de enlace entre el cliente y las funciones Lambda. Facilita la creación, seguridad y monitoreo de APIs REST o HTTP, controlando accesos mediante autenticación, límites de uso y registro de métricas.</w:t>
      </w:r>
      <w:r w:rsidDel="00000000" w:rsidR="00000000" w:rsidRPr="00000000">
        <w:rPr>
          <w:rtl w:val="0"/>
        </w:rPr>
      </w:r>
    </w:p>
    <w:p w:rsidR="00000000" w:rsidDel="00000000" w:rsidP="00000000" w:rsidRDefault="00000000" w:rsidRPr="00000000" w14:paraId="0000002C">
      <w:pPr>
        <w:numPr>
          <w:ilvl w:val="0"/>
          <w:numId w:val="4"/>
        </w:numPr>
        <w:ind w:left="720" w:hanging="360"/>
        <w:rPr>
          <w:b w:val="1"/>
        </w:rPr>
      </w:pPr>
      <w:r w:rsidDel="00000000" w:rsidR="00000000" w:rsidRPr="00000000">
        <w:rPr>
          <w:b w:val="1"/>
          <w:rtl w:val="0"/>
        </w:rPr>
        <w:t xml:space="preserve">Integración de servicios y orquestación</w:t>
        <w:br w:type="textWrapping"/>
      </w:r>
      <w:r w:rsidDel="00000000" w:rsidR="00000000" w:rsidRPr="00000000">
        <w:rPr>
          <w:rtl w:val="0"/>
        </w:rPr>
        <w:t xml:space="preserve">Las arquitecturas serverless permiten combinar múltiples servicios en la nube (como DynamoDB, S3, SNS o Step Functions) para construir flujos complejos. Esta integración posibilita automatizar procesos empresariales y responder dinámicamente a eventos generados en tiempo real.</w:t>
      </w:r>
      <w:r w:rsidDel="00000000" w:rsidR="00000000" w:rsidRPr="00000000">
        <w:rPr>
          <w:rtl w:val="0"/>
        </w:rPr>
      </w:r>
    </w:p>
    <w:p w:rsidR="00000000" w:rsidDel="00000000" w:rsidP="00000000" w:rsidRDefault="00000000" w:rsidRPr="00000000" w14:paraId="0000002D">
      <w:pPr>
        <w:numPr>
          <w:ilvl w:val="0"/>
          <w:numId w:val="4"/>
        </w:numPr>
        <w:ind w:left="720" w:hanging="360"/>
        <w:rPr>
          <w:b w:val="1"/>
        </w:rPr>
      </w:pPr>
      <w:r w:rsidDel="00000000" w:rsidR="00000000" w:rsidRPr="00000000">
        <w:rPr>
          <w:b w:val="1"/>
          <w:rtl w:val="0"/>
        </w:rPr>
        <w:t xml:space="preserve">Modelos de facturación por ejecución y buenas prácticas</w:t>
        <w:br w:type="textWrapping"/>
      </w:r>
      <w:r w:rsidDel="00000000" w:rsidR="00000000" w:rsidRPr="00000000">
        <w:rPr>
          <w:rtl w:val="0"/>
        </w:rPr>
        <w:t xml:space="preserve">En el modelo serverless, el costo se basa en el número de ejecuciones y el tiempo consumido por cada función. Las buenas prácticas incluyen optimizar el tamaño del código, reducir dependencias innecesarias, controlar los tiempos de espera y aplicar una adecuada gestión de versiones y permisos.</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before="640" w:lineRule="auto"/>
        <w:rPr>
          <w:color w:val="666666"/>
        </w:rPr>
      </w:pPr>
      <w:r w:rsidDel="00000000" w:rsidR="00000000" w:rsidRPr="00000000">
        <w:rPr/>
        <w:drawing>
          <wp:inline distB="114300" distT="114300" distL="114300" distR="114300">
            <wp:extent cx="5943600" cy="3162300"/>
            <wp:effectExtent b="0" l="0" r="0" t="0"/>
            <wp:docPr id="2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rPr>
          <w:color w:val="b7b7b7"/>
          <w:sz w:val="22"/>
          <w:szCs w:val="22"/>
        </w:rPr>
      </w:pPr>
      <w:bookmarkStart w:colFirst="0" w:colLast="0" w:name="_heading=h.cc7p9grr7g1x" w:id="5"/>
      <w:bookmarkEnd w:id="5"/>
      <w:r w:rsidDel="00000000" w:rsidR="00000000" w:rsidRPr="00000000">
        <w:rPr>
          <w:color w:val="039be5"/>
          <w:sz w:val="36"/>
          <w:szCs w:val="36"/>
          <w:rtl w:val="0"/>
        </w:rPr>
        <w:t xml:space="preserve">5. Palabras clave / Glosario</w:t>
      </w:r>
      <w:r w:rsidDel="00000000" w:rsidR="00000000" w:rsidRPr="00000000">
        <w:rPr>
          <w:color w:val="0b5394"/>
          <w:sz w:val="36"/>
          <w:szCs w:val="36"/>
          <w:rtl w:val="0"/>
        </w:rPr>
        <w:t xml:space="preserve"> </w:t>
      </w:r>
      <w:r w:rsidDel="00000000" w:rsidR="00000000" w:rsidRPr="00000000">
        <w:rPr>
          <w:color w:val="039be5"/>
          <w:rtl w:val="0"/>
        </w:rPr>
        <w:br w:type="textWrapping"/>
      </w: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16"/>
        <w:gridCol w:w="7234"/>
        <w:tblGridChange w:id="0">
          <w:tblGrid>
            <w:gridCol w:w="2116"/>
            <w:gridCol w:w="7234"/>
          </w:tblGrid>
        </w:tblGridChange>
      </w:tblGrid>
      <w:tr>
        <w:trPr>
          <w:cantSplit w:val="0"/>
          <w:tblHeader w:val="0"/>
        </w:trPr>
        <w:tc>
          <w:tcPr/>
          <w:p w:rsidR="00000000" w:rsidDel="00000000" w:rsidP="00000000" w:rsidRDefault="00000000" w:rsidRPr="00000000" w14:paraId="00000032">
            <w:pPr>
              <w:pStyle w:val="Heading2"/>
              <w:spacing w:before="200" w:line="300" w:lineRule="auto"/>
              <w:rPr>
                <w:b w:val="1"/>
                <w:color w:val="0b5394"/>
              </w:rPr>
            </w:pPr>
            <w:r w:rsidDel="00000000" w:rsidR="00000000" w:rsidRPr="00000000">
              <w:rPr>
                <w:b w:val="1"/>
                <w:color w:val="0b5394"/>
                <w:rtl w:val="0"/>
              </w:rPr>
              <w:t xml:space="preserve">Palabra clave</w:t>
            </w:r>
          </w:p>
        </w:tc>
        <w:tc>
          <w:tcPr/>
          <w:p w:rsidR="00000000" w:rsidDel="00000000" w:rsidP="00000000" w:rsidRDefault="00000000" w:rsidRPr="00000000" w14:paraId="00000033">
            <w:pPr>
              <w:pStyle w:val="Heading2"/>
              <w:spacing w:before="200" w:line="300" w:lineRule="auto"/>
              <w:rPr>
                <w:b w:val="1"/>
                <w:color w:val="0b5394"/>
              </w:rPr>
            </w:pPr>
            <w:r w:rsidDel="00000000" w:rsidR="00000000" w:rsidRPr="00000000">
              <w:rPr>
                <w:b w:val="1"/>
                <w:color w:val="0b5394"/>
                <w:rtl w:val="0"/>
              </w:rPr>
              <w:t xml:space="preserve">Definición</w:t>
            </w:r>
          </w:p>
        </w:tc>
      </w:tr>
      <w:tr>
        <w:trPr>
          <w:cantSplit w:val="0"/>
          <w:tblHeader w:val="0"/>
        </w:trPr>
        <w:tc>
          <w:tcPr/>
          <w:p w:rsidR="00000000" w:rsidDel="00000000" w:rsidP="00000000" w:rsidRDefault="00000000" w:rsidRPr="00000000" w14:paraId="00000034">
            <w:pPr>
              <w:pStyle w:val="Heading2"/>
              <w:spacing w:before="200" w:line="300" w:lineRule="auto"/>
              <w:rPr>
                <w:b w:val="1"/>
                <w:color w:val="000000"/>
              </w:rPr>
            </w:pPr>
            <w:r w:rsidDel="00000000" w:rsidR="00000000" w:rsidRPr="00000000">
              <w:rPr>
                <w:b w:val="1"/>
                <w:color w:val="000000"/>
                <w:rtl w:val="0"/>
              </w:rPr>
              <w:t xml:space="preserve">Serverless</w:t>
            </w:r>
          </w:p>
        </w:tc>
        <w:tc>
          <w:tcPr/>
          <w:p w:rsidR="00000000" w:rsidDel="00000000" w:rsidP="00000000" w:rsidRDefault="00000000" w:rsidRPr="00000000" w14:paraId="00000035">
            <w:pPr>
              <w:pStyle w:val="Heading2"/>
              <w:spacing w:before="200" w:line="300" w:lineRule="auto"/>
              <w:jc w:val="both"/>
              <w:rPr>
                <w:color w:val="000000"/>
              </w:rPr>
            </w:pPr>
            <w:r w:rsidDel="00000000" w:rsidR="00000000" w:rsidRPr="00000000">
              <w:rPr>
                <w:color w:val="000000"/>
                <w:rtl w:val="0"/>
              </w:rPr>
              <w:t xml:space="preserve">Modelo de ejecución en la nube donde el proveedor administra la infraestructura y el escalado automáticamente.</w:t>
            </w:r>
          </w:p>
        </w:tc>
      </w:tr>
      <w:tr>
        <w:trPr>
          <w:cantSplit w:val="0"/>
          <w:tblHeader w:val="0"/>
        </w:trPr>
        <w:tc>
          <w:tcPr/>
          <w:p w:rsidR="00000000" w:rsidDel="00000000" w:rsidP="00000000" w:rsidRDefault="00000000" w:rsidRPr="00000000" w14:paraId="00000036">
            <w:pPr>
              <w:pStyle w:val="Heading2"/>
              <w:spacing w:before="200" w:line="300" w:lineRule="auto"/>
              <w:rPr>
                <w:b w:val="1"/>
                <w:color w:val="000000"/>
              </w:rPr>
            </w:pPr>
            <w:r w:rsidDel="00000000" w:rsidR="00000000" w:rsidRPr="00000000">
              <w:rPr>
                <w:b w:val="1"/>
                <w:color w:val="000000"/>
                <w:rtl w:val="0"/>
              </w:rPr>
              <w:t xml:space="preserve">AWS Lambda</w:t>
            </w:r>
          </w:p>
        </w:tc>
        <w:tc>
          <w:tcPr/>
          <w:p w:rsidR="00000000" w:rsidDel="00000000" w:rsidP="00000000" w:rsidRDefault="00000000" w:rsidRPr="00000000" w14:paraId="00000037">
            <w:pPr>
              <w:pStyle w:val="Heading2"/>
              <w:spacing w:before="200" w:line="300" w:lineRule="auto"/>
              <w:jc w:val="both"/>
              <w:rPr>
                <w:color w:val="000000"/>
              </w:rPr>
            </w:pPr>
            <w:r w:rsidDel="00000000" w:rsidR="00000000" w:rsidRPr="00000000">
              <w:rPr>
                <w:color w:val="000000"/>
                <w:rtl w:val="0"/>
              </w:rPr>
              <w:t xml:space="preserve">Servicio que ejecuta código en respuesta a eventos sin necesidad de aprovisionar servidores.</w:t>
            </w:r>
          </w:p>
        </w:tc>
      </w:tr>
      <w:tr>
        <w:trPr>
          <w:cantSplit w:val="0"/>
          <w:tblHeader w:val="0"/>
        </w:trPr>
        <w:tc>
          <w:tcPr/>
          <w:p w:rsidR="00000000" w:rsidDel="00000000" w:rsidP="00000000" w:rsidRDefault="00000000" w:rsidRPr="00000000" w14:paraId="00000038">
            <w:pPr>
              <w:pStyle w:val="Heading2"/>
              <w:spacing w:before="200" w:line="300" w:lineRule="auto"/>
              <w:rPr>
                <w:b w:val="1"/>
                <w:color w:val="000000"/>
              </w:rPr>
            </w:pPr>
            <w:r w:rsidDel="00000000" w:rsidR="00000000" w:rsidRPr="00000000">
              <w:rPr>
                <w:b w:val="1"/>
                <w:color w:val="000000"/>
                <w:rtl w:val="0"/>
              </w:rPr>
              <w:t xml:space="preserve">API Gateway</w:t>
            </w:r>
          </w:p>
        </w:tc>
        <w:tc>
          <w:tcPr/>
          <w:p w:rsidR="00000000" w:rsidDel="00000000" w:rsidP="00000000" w:rsidRDefault="00000000" w:rsidRPr="00000000" w14:paraId="00000039">
            <w:pPr>
              <w:pStyle w:val="Heading2"/>
              <w:spacing w:before="200" w:line="300" w:lineRule="auto"/>
              <w:jc w:val="both"/>
              <w:rPr>
                <w:color w:val="000000"/>
              </w:rPr>
            </w:pPr>
            <w:r w:rsidDel="00000000" w:rsidR="00000000" w:rsidRPr="00000000">
              <w:rPr>
                <w:color w:val="000000"/>
                <w:rtl w:val="0"/>
              </w:rPr>
              <w:t xml:space="preserve">Servicio de AWS que gestiona, publica y asegura APIs que actúan como puerta de enlace hacia las funciones Lambda.</w:t>
            </w:r>
          </w:p>
        </w:tc>
      </w:tr>
      <w:tr>
        <w:trPr>
          <w:cantSplit w:val="0"/>
          <w:tblHeader w:val="0"/>
        </w:trPr>
        <w:tc>
          <w:tcPr/>
          <w:p w:rsidR="00000000" w:rsidDel="00000000" w:rsidP="00000000" w:rsidRDefault="00000000" w:rsidRPr="00000000" w14:paraId="0000003A">
            <w:pPr>
              <w:pStyle w:val="Heading2"/>
              <w:spacing w:before="200" w:line="300" w:lineRule="auto"/>
              <w:rPr>
                <w:b w:val="1"/>
                <w:color w:val="000000"/>
              </w:rPr>
            </w:pPr>
            <w:r w:rsidDel="00000000" w:rsidR="00000000" w:rsidRPr="00000000">
              <w:rPr>
                <w:b w:val="1"/>
                <w:color w:val="000000"/>
                <w:rtl w:val="0"/>
              </w:rPr>
              <w:t xml:space="preserve">Escalado automático</w:t>
            </w:r>
          </w:p>
        </w:tc>
        <w:tc>
          <w:tcPr/>
          <w:p w:rsidR="00000000" w:rsidDel="00000000" w:rsidP="00000000" w:rsidRDefault="00000000" w:rsidRPr="00000000" w14:paraId="0000003B">
            <w:pPr>
              <w:pStyle w:val="Heading2"/>
              <w:spacing w:before="200" w:line="300" w:lineRule="auto"/>
              <w:jc w:val="both"/>
              <w:rPr>
                <w:color w:val="000000"/>
              </w:rPr>
            </w:pPr>
            <w:r w:rsidDel="00000000" w:rsidR="00000000" w:rsidRPr="00000000">
              <w:rPr>
                <w:color w:val="000000"/>
                <w:rtl w:val="0"/>
              </w:rPr>
              <w:t xml:space="preserve">Capacidad del sistema para aumentar o reducir instancias de ejecución según la demanda.</w:t>
            </w:r>
          </w:p>
        </w:tc>
      </w:tr>
      <w:tr>
        <w:trPr>
          <w:cantSplit w:val="0"/>
          <w:tblHeader w:val="0"/>
        </w:trPr>
        <w:tc>
          <w:tcPr/>
          <w:p w:rsidR="00000000" w:rsidDel="00000000" w:rsidP="00000000" w:rsidRDefault="00000000" w:rsidRPr="00000000" w14:paraId="0000003C">
            <w:pPr>
              <w:pStyle w:val="Heading2"/>
              <w:spacing w:before="200" w:line="300" w:lineRule="auto"/>
              <w:rPr>
                <w:b w:val="1"/>
                <w:color w:val="000000"/>
              </w:rPr>
            </w:pPr>
            <w:r w:rsidDel="00000000" w:rsidR="00000000" w:rsidRPr="00000000">
              <w:rPr>
                <w:b w:val="1"/>
                <w:color w:val="000000"/>
                <w:rtl w:val="0"/>
              </w:rPr>
              <w:t xml:space="preserve">Event-driven</w:t>
            </w:r>
          </w:p>
        </w:tc>
        <w:tc>
          <w:tcPr/>
          <w:p w:rsidR="00000000" w:rsidDel="00000000" w:rsidP="00000000" w:rsidRDefault="00000000" w:rsidRPr="00000000" w14:paraId="0000003D">
            <w:pPr>
              <w:pStyle w:val="Heading2"/>
              <w:spacing w:before="200" w:line="300" w:lineRule="auto"/>
              <w:jc w:val="both"/>
              <w:rPr>
                <w:color w:val="000000"/>
              </w:rPr>
            </w:pPr>
            <w:r w:rsidDel="00000000" w:rsidR="00000000" w:rsidRPr="00000000">
              <w:rPr>
                <w:color w:val="000000"/>
                <w:rtl w:val="0"/>
              </w:rPr>
              <w:t xml:space="preserve">Paradigma en el que las funciones se activan en respuesta a eventos, como solicitudes HTTP o cambios en datos.</w:t>
            </w:r>
          </w:p>
        </w:tc>
      </w:tr>
    </w:tbl>
    <w:p w:rsidR="00000000" w:rsidDel="00000000" w:rsidP="00000000" w:rsidRDefault="00000000" w:rsidRPr="00000000" w14:paraId="0000003E">
      <w:pPr>
        <w:pStyle w:val="Heading2"/>
        <w:rPr>
          <w:color w:val="039be5"/>
          <w:sz w:val="36"/>
          <w:szCs w:val="36"/>
        </w:rPr>
      </w:pPr>
      <w:r w:rsidDel="00000000" w:rsidR="00000000" w:rsidRPr="00000000">
        <w:rPr>
          <w:color w:val="0b5394"/>
          <w:rtl w:val="0"/>
        </w:rPr>
        <w:br w:type="textWrapping"/>
      </w:r>
      <w:r w:rsidDel="00000000" w:rsidR="00000000" w:rsidRPr="00000000">
        <w:rPr>
          <w:color w:val="039be5"/>
          <w:sz w:val="36"/>
          <w:szCs w:val="36"/>
          <w:rtl w:val="0"/>
        </w:rPr>
        <w:t xml:space="preserve">6. Preguntas generadoras</w:t>
      </w:r>
    </w:p>
    <w:p w:rsidR="00000000" w:rsidDel="00000000" w:rsidP="00000000" w:rsidRDefault="00000000" w:rsidRPr="00000000" w14:paraId="0000003F">
      <w:pPr>
        <w:pStyle w:val="Heading2"/>
        <w:rPr>
          <w:color w:val="b7b7b7"/>
          <w:sz w:val="22"/>
          <w:szCs w:val="22"/>
        </w:rPr>
      </w:pPr>
      <w:bookmarkStart w:colFirst="0" w:colLast="0" w:name="_heading=h.1fyi7krxhxir" w:id="6"/>
      <w:bookmarkEnd w:id="6"/>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¿Qué ventajas competitivas ofrece la arquitectura serverless frente a los modelos tradicionales de servidores dedicados o contenedores?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¿Cómo influye el modelo de ejecución por eventos en el diseño y la eficiencia de las aplicaciones modernas?</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00" w:lineRule="auto"/>
        <w:ind w:left="720" w:right="0" w:hanging="360"/>
        <w:jc w:val="both"/>
        <w:rPr/>
      </w:pPr>
      <w:r w:rsidDel="00000000" w:rsidR="00000000" w:rsidRPr="00000000">
        <w:rPr>
          <w:rFonts w:ascii="Proxima Nova" w:cs="Proxima Nova" w:eastAsia="Proxima Nova" w:hAnsi="Proxima Nova"/>
          <w:b w:val="0"/>
          <w:i w:val="0"/>
          <w:smallCaps w:val="0"/>
          <w:strike w:val="0"/>
          <w:color w:val="000000"/>
          <w:sz w:val="22"/>
          <w:szCs w:val="22"/>
          <w:u w:val="none"/>
          <w:shd w:fill="auto" w:val="clear"/>
          <w:vertAlign w:val="baseline"/>
          <w:rtl w:val="0"/>
        </w:rPr>
        <w:t xml:space="preserve">¿Qué consideraciones deben tenerse en cuenta para optimizar los costos en entornos basados en AWS Lambda y API Gateway?</w:t>
      </w:r>
    </w:p>
    <w:p w:rsidR="00000000" w:rsidDel="00000000" w:rsidP="00000000" w:rsidRDefault="00000000" w:rsidRPr="00000000" w14:paraId="00000043">
      <w:pPr>
        <w:pStyle w:val="Heading2"/>
        <w:rPr>
          <w:color w:val="039be5"/>
          <w:sz w:val="36"/>
          <w:szCs w:val="36"/>
        </w:rPr>
      </w:pPr>
      <w:bookmarkStart w:colFirst="0" w:colLast="0" w:name="_heading=h.him48fl25gcq" w:id="7"/>
      <w:bookmarkEnd w:id="7"/>
      <w:r w:rsidDel="00000000" w:rsidR="00000000" w:rsidRPr="00000000">
        <w:rPr>
          <w:color w:val="039be5"/>
          <w:sz w:val="36"/>
          <w:szCs w:val="36"/>
          <w:rtl w:val="0"/>
        </w:rPr>
        <w:t xml:space="preserve">7. Pongamos en Práctica la Teoría</w:t>
      </w:r>
    </w:p>
    <w:p w:rsidR="00000000" w:rsidDel="00000000" w:rsidP="00000000" w:rsidRDefault="00000000" w:rsidRPr="00000000" w14:paraId="00000044">
      <w:pPr>
        <w:pStyle w:val="Heading3"/>
        <w:ind w:firstLine="720"/>
        <w:rPr>
          <w:color w:val="bf9000"/>
        </w:rPr>
      </w:pPr>
      <w:bookmarkStart w:colFirst="0" w:colLast="0" w:name="_heading=h.13a6mmv3ad8r" w:id="8"/>
      <w:bookmarkEnd w:id="8"/>
      <w:r w:rsidDel="00000000" w:rsidR="00000000" w:rsidRPr="00000000">
        <w:rPr>
          <w:color w:val="bf9000"/>
          <w:rtl w:val="0"/>
        </w:rPr>
        <w:t xml:space="preserve">7.1. Caso de Estudio 1</w:t>
      </w:r>
    </w:p>
    <w:p w:rsidR="00000000" w:rsidDel="00000000" w:rsidP="00000000" w:rsidRDefault="00000000" w:rsidRPr="00000000" w14:paraId="00000045">
      <w:pPr>
        <w:ind w:left="1440" w:firstLine="0"/>
        <w:rPr>
          <w:color w:val="000000"/>
        </w:rPr>
      </w:pPr>
      <w:r w:rsidDel="00000000" w:rsidR="00000000" w:rsidRPr="00000000">
        <w:rPr>
          <w:b w:val="1"/>
          <w:color w:val="000000"/>
          <w:rtl w:val="0"/>
        </w:rPr>
        <w:t xml:space="preserve">7.1.1. Problema:</w:t>
      </w:r>
      <w:r w:rsidDel="00000000" w:rsidR="00000000" w:rsidRPr="00000000">
        <w:rPr>
          <w:color w:val="000000"/>
          <w:rtl w:val="0"/>
        </w:rPr>
        <w:br w:type="textWrapping"/>
        <w:t xml:space="preserve">Una empresa de comercio electrónico necesitaba procesar miles de imágenes de productos diariamente sin mantener infraestructura activa las 24 horas.</w:t>
      </w:r>
    </w:p>
    <w:p w:rsidR="00000000" w:rsidDel="00000000" w:rsidP="00000000" w:rsidRDefault="00000000" w:rsidRPr="00000000" w14:paraId="00000046">
      <w:pPr>
        <w:ind w:left="1440" w:firstLine="0"/>
        <w:rPr>
          <w:color w:val="000000"/>
        </w:rPr>
      </w:pPr>
      <w:r w:rsidDel="00000000" w:rsidR="00000000" w:rsidRPr="00000000">
        <w:rPr>
          <w:b w:val="1"/>
          <w:color w:val="000000"/>
          <w:rtl w:val="0"/>
        </w:rPr>
        <w:t xml:space="preserve">7.1.2. Impacto:</w:t>
      </w:r>
      <w:r w:rsidDel="00000000" w:rsidR="00000000" w:rsidRPr="00000000">
        <w:rPr>
          <w:color w:val="000000"/>
          <w:rtl w:val="0"/>
        </w:rPr>
        <w:br w:type="textWrapping"/>
        <w:t xml:space="preserve">El uso de servidores permanentes incrementaba los costos y la complejidad operativa.</w:t>
      </w:r>
    </w:p>
    <w:p w:rsidR="00000000" w:rsidDel="00000000" w:rsidP="00000000" w:rsidRDefault="00000000" w:rsidRPr="00000000" w14:paraId="00000047">
      <w:pPr>
        <w:ind w:left="1440" w:firstLine="0"/>
        <w:rPr>
          <w:color w:val="000000"/>
        </w:rPr>
      </w:pPr>
      <w:r w:rsidDel="00000000" w:rsidR="00000000" w:rsidRPr="00000000">
        <w:rPr>
          <w:b w:val="1"/>
          <w:color w:val="000000"/>
          <w:rtl w:val="0"/>
        </w:rPr>
        <w:t xml:space="preserve">7.1.3. Solución y resultados:</w:t>
      </w:r>
      <w:r w:rsidDel="00000000" w:rsidR="00000000" w:rsidRPr="00000000">
        <w:rPr>
          <w:color w:val="000000"/>
          <w:rtl w:val="0"/>
        </w:rPr>
        <w:br w:type="textWrapping"/>
        <w:t xml:space="preserve">Se implementó un flujo </w:t>
      </w:r>
      <w:r w:rsidDel="00000000" w:rsidR="00000000" w:rsidRPr="00000000">
        <w:rPr>
          <w:i w:val="1"/>
          <w:color w:val="000000"/>
          <w:rtl w:val="0"/>
        </w:rPr>
        <w:t xml:space="preserve">serverless</w:t>
      </w:r>
      <w:r w:rsidDel="00000000" w:rsidR="00000000" w:rsidRPr="00000000">
        <w:rPr>
          <w:color w:val="000000"/>
          <w:rtl w:val="0"/>
        </w:rPr>
        <w:t xml:space="preserve"> con </w:t>
      </w:r>
      <w:r w:rsidDel="00000000" w:rsidR="00000000" w:rsidRPr="00000000">
        <w:rPr>
          <w:b w:val="1"/>
          <w:color w:val="000000"/>
          <w:rtl w:val="0"/>
        </w:rPr>
        <w:t xml:space="preserve">API Gateway</w:t>
      </w:r>
      <w:r w:rsidDel="00000000" w:rsidR="00000000" w:rsidRPr="00000000">
        <w:rPr>
          <w:color w:val="000000"/>
          <w:rtl w:val="0"/>
        </w:rPr>
        <w:t xml:space="preserve"> y </w:t>
      </w:r>
      <w:r w:rsidDel="00000000" w:rsidR="00000000" w:rsidRPr="00000000">
        <w:rPr>
          <w:b w:val="1"/>
          <w:color w:val="000000"/>
          <w:rtl w:val="0"/>
        </w:rPr>
        <w:t xml:space="preserve">AWS Lambda</w:t>
      </w:r>
      <w:r w:rsidDel="00000000" w:rsidR="00000000" w:rsidRPr="00000000">
        <w:rPr>
          <w:color w:val="000000"/>
          <w:rtl w:val="0"/>
        </w:rPr>
        <w:t xml:space="preserve">, que procesaba las imágenes al ser cargadas a </w:t>
      </w:r>
      <w:r w:rsidDel="00000000" w:rsidR="00000000" w:rsidRPr="00000000">
        <w:rPr>
          <w:b w:val="1"/>
          <w:color w:val="000000"/>
          <w:rtl w:val="0"/>
        </w:rPr>
        <w:t xml:space="preserve">S3</w:t>
      </w:r>
      <w:r w:rsidDel="00000000" w:rsidR="00000000" w:rsidRPr="00000000">
        <w:rPr>
          <w:color w:val="000000"/>
          <w:rtl w:val="0"/>
        </w:rPr>
        <w:t xml:space="preserve">. Se redujeron los costos en un 60 % y se mejoró la velocidad de procesamiento.</w:t>
      </w:r>
    </w:p>
    <w:p w:rsidR="00000000" w:rsidDel="00000000" w:rsidP="00000000" w:rsidRDefault="00000000" w:rsidRPr="00000000" w14:paraId="00000048">
      <w:pPr>
        <w:ind w:left="1440" w:firstLine="0"/>
        <w:rPr>
          <w:color w:val="000000"/>
        </w:rPr>
      </w:pPr>
      <w:r w:rsidDel="00000000" w:rsidR="00000000" w:rsidRPr="00000000">
        <w:rPr>
          <w:rtl w:val="0"/>
        </w:rPr>
      </w:r>
    </w:p>
    <w:p w:rsidR="00000000" w:rsidDel="00000000" w:rsidP="00000000" w:rsidRDefault="00000000" w:rsidRPr="00000000" w14:paraId="00000049">
      <w:pPr>
        <w:pStyle w:val="Heading3"/>
        <w:ind w:firstLine="720"/>
        <w:rPr>
          <w:color w:val="bf9000"/>
        </w:rPr>
      </w:pPr>
      <w:r w:rsidDel="00000000" w:rsidR="00000000" w:rsidRPr="00000000">
        <w:rPr>
          <w:color w:val="bf9000"/>
          <w:rtl w:val="0"/>
        </w:rPr>
        <w:t xml:space="preserve">7.2. Caso de Estudio 2</w:t>
      </w:r>
    </w:p>
    <w:p w:rsidR="00000000" w:rsidDel="00000000" w:rsidP="00000000" w:rsidRDefault="00000000" w:rsidRPr="00000000" w14:paraId="0000004A">
      <w:pPr>
        <w:ind w:left="1440" w:firstLine="0"/>
        <w:rPr>
          <w:color w:val="000000"/>
        </w:rPr>
      </w:pPr>
      <w:r w:rsidDel="00000000" w:rsidR="00000000" w:rsidRPr="00000000">
        <w:rPr>
          <w:b w:val="1"/>
          <w:color w:val="000000"/>
          <w:rtl w:val="0"/>
        </w:rPr>
        <w:t xml:space="preserve">7.2.1. Problema:</w:t>
      </w:r>
      <w:r w:rsidDel="00000000" w:rsidR="00000000" w:rsidRPr="00000000">
        <w:rPr>
          <w:color w:val="000000"/>
          <w:rtl w:val="0"/>
        </w:rPr>
        <w:br w:type="textWrapping"/>
        <w:t xml:space="preserve">Una institución educativa buscaba automatizar la generación de certificados digitales para estudiantes aprobados en cursos en línea.</w:t>
      </w:r>
    </w:p>
    <w:p w:rsidR="00000000" w:rsidDel="00000000" w:rsidP="00000000" w:rsidRDefault="00000000" w:rsidRPr="00000000" w14:paraId="0000004B">
      <w:pPr>
        <w:ind w:left="1440" w:firstLine="0"/>
        <w:rPr>
          <w:color w:val="000000"/>
        </w:rPr>
      </w:pPr>
      <w:r w:rsidDel="00000000" w:rsidR="00000000" w:rsidRPr="00000000">
        <w:rPr>
          <w:b w:val="1"/>
          <w:color w:val="000000"/>
          <w:rtl w:val="0"/>
        </w:rPr>
        <w:t xml:space="preserve">7.2.2. Impacto:</w:t>
      </w:r>
      <w:r w:rsidDel="00000000" w:rsidR="00000000" w:rsidRPr="00000000">
        <w:rPr>
          <w:color w:val="000000"/>
          <w:rtl w:val="0"/>
        </w:rPr>
        <w:br w:type="textWrapping"/>
        <w:t xml:space="preserve">El proceso manual generaba retrasos y errores humanos.</w:t>
      </w:r>
    </w:p>
    <w:p w:rsidR="00000000" w:rsidDel="00000000" w:rsidP="00000000" w:rsidRDefault="00000000" w:rsidRPr="00000000" w14:paraId="0000004C">
      <w:pPr>
        <w:ind w:left="1440" w:firstLine="0"/>
        <w:rPr>
          <w:color w:val="000000"/>
        </w:rPr>
      </w:pPr>
      <w:r w:rsidDel="00000000" w:rsidR="00000000" w:rsidRPr="00000000">
        <w:rPr>
          <w:b w:val="1"/>
          <w:color w:val="000000"/>
          <w:rtl w:val="0"/>
        </w:rPr>
        <w:t xml:space="preserve">7.2.3. Solución y resultados:</w:t>
      </w:r>
      <w:r w:rsidDel="00000000" w:rsidR="00000000" w:rsidRPr="00000000">
        <w:rPr>
          <w:color w:val="000000"/>
          <w:rtl w:val="0"/>
        </w:rPr>
        <w:br w:type="textWrapping"/>
        <w:t xml:space="preserve">Se desarrolló una API mediante </w:t>
      </w:r>
      <w:r w:rsidDel="00000000" w:rsidR="00000000" w:rsidRPr="00000000">
        <w:rPr>
          <w:b w:val="1"/>
          <w:color w:val="000000"/>
          <w:rtl w:val="0"/>
        </w:rPr>
        <w:t xml:space="preserve">AWS API Gateway</w:t>
      </w:r>
      <w:r w:rsidDel="00000000" w:rsidR="00000000" w:rsidRPr="00000000">
        <w:rPr>
          <w:color w:val="000000"/>
          <w:rtl w:val="0"/>
        </w:rPr>
        <w:t xml:space="preserve"> que invocaba funciones </w:t>
      </w:r>
      <w:r w:rsidDel="00000000" w:rsidR="00000000" w:rsidRPr="00000000">
        <w:rPr>
          <w:b w:val="1"/>
          <w:color w:val="000000"/>
          <w:rtl w:val="0"/>
        </w:rPr>
        <w:t xml:space="preserve">Lambda</w:t>
      </w:r>
      <w:r w:rsidDel="00000000" w:rsidR="00000000" w:rsidRPr="00000000">
        <w:rPr>
          <w:color w:val="000000"/>
          <w:rtl w:val="0"/>
        </w:rPr>
        <w:t xml:space="preserve"> para generar y almacenar certificados en </w:t>
      </w:r>
      <w:r w:rsidDel="00000000" w:rsidR="00000000" w:rsidRPr="00000000">
        <w:rPr>
          <w:b w:val="1"/>
          <w:color w:val="000000"/>
          <w:rtl w:val="0"/>
        </w:rPr>
        <w:t xml:space="preserve">S3</w:t>
      </w:r>
      <w:r w:rsidDel="00000000" w:rsidR="00000000" w:rsidRPr="00000000">
        <w:rPr>
          <w:color w:val="000000"/>
          <w:rtl w:val="0"/>
        </w:rPr>
        <w:t xml:space="preserve">. El tiempo de entrega disminuyó de días a segundos, mejorando la experiencia de los usuarios.</w:t>
      </w:r>
    </w:p>
    <w:p w:rsidR="00000000" w:rsidDel="00000000" w:rsidP="00000000" w:rsidRDefault="00000000" w:rsidRPr="00000000" w14:paraId="0000004D">
      <w:pPr>
        <w:ind w:left="1440" w:firstLine="0"/>
        <w:rPr>
          <w:color w:val="000000"/>
        </w:rPr>
      </w:pPr>
      <w:r w:rsidDel="00000000" w:rsidR="00000000" w:rsidRPr="00000000">
        <w:rPr>
          <w:rtl w:val="0"/>
        </w:rPr>
      </w:r>
    </w:p>
    <w:p w:rsidR="00000000" w:rsidDel="00000000" w:rsidP="00000000" w:rsidRDefault="00000000" w:rsidRPr="00000000" w14:paraId="0000004E">
      <w:pPr>
        <w:ind w:left="1440" w:firstLine="0"/>
        <w:rPr>
          <w:color w:val="b7b7b7"/>
        </w:rPr>
      </w:pPr>
      <w:r w:rsidDel="00000000" w:rsidR="00000000" w:rsidRPr="00000000">
        <w:rPr>
          <w:rtl w:val="0"/>
        </w:rPr>
      </w:r>
    </w:p>
    <w:p w:rsidR="00000000" w:rsidDel="00000000" w:rsidP="00000000" w:rsidRDefault="00000000" w:rsidRPr="00000000" w14:paraId="0000004F">
      <w:pPr>
        <w:ind w:left="1440" w:firstLine="0"/>
        <w:rPr>
          <w:color w:val="b7b7b7"/>
        </w:rPr>
      </w:pPr>
      <w:r w:rsidDel="00000000" w:rsidR="00000000" w:rsidRPr="00000000">
        <w:rPr>
          <w:rtl w:val="0"/>
        </w:rPr>
      </w:r>
    </w:p>
    <w:p w:rsidR="00000000" w:rsidDel="00000000" w:rsidP="00000000" w:rsidRDefault="00000000" w:rsidRPr="00000000" w14:paraId="00000050">
      <w:pPr>
        <w:ind w:left="1440" w:firstLine="0"/>
        <w:rPr>
          <w:color w:val="b7b7b7"/>
        </w:rPr>
      </w:pPr>
      <w:r w:rsidDel="00000000" w:rsidR="00000000" w:rsidRPr="00000000">
        <w:rPr>
          <w:rtl w:val="0"/>
        </w:rPr>
      </w:r>
    </w:p>
    <w:p w:rsidR="00000000" w:rsidDel="00000000" w:rsidP="00000000" w:rsidRDefault="00000000" w:rsidRPr="00000000" w14:paraId="00000051">
      <w:pPr>
        <w:pStyle w:val="Heading1"/>
        <w:pBdr>
          <w:top w:space="0" w:sz="0" w:val="nil"/>
          <w:left w:space="0" w:sz="0" w:val="nil"/>
          <w:bottom w:space="0" w:sz="0" w:val="nil"/>
          <w:right w:space="0" w:sz="0" w:val="nil"/>
          <w:between w:space="0" w:sz="0" w:val="nil"/>
        </w:pBdr>
        <w:rPr/>
      </w:pPr>
      <w:bookmarkStart w:colFirst="0" w:colLast="0" w:name="_heading=h.vb36tyiwy1ka" w:id="9"/>
      <w:bookmarkEnd w:id="9"/>
      <w:r w:rsidDel="00000000" w:rsidR="00000000" w:rsidRPr="00000000">
        <w:rPr>
          <w:rtl w:val="0"/>
        </w:rPr>
        <w:t xml:space="preserve">8. Conclusión</w:t>
      </w:r>
    </w:p>
    <w:p w:rsidR="00000000" w:rsidDel="00000000" w:rsidP="00000000" w:rsidRDefault="00000000" w:rsidRPr="00000000" w14:paraId="00000052">
      <w:pPr>
        <w:spacing w:before="480" w:lineRule="auto"/>
        <w:jc w:val="both"/>
        <w:rPr>
          <w:color w:val="000000"/>
        </w:rPr>
      </w:pPr>
      <w:r w:rsidDel="00000000" w:rsidR="00000000" w:rsidRPr="00000000">
        <w:rPr>
          <w:color w:val="000000"/>
          <w:rtl w:val="0"/>
        </w:rPr>
        <w:t xml:space="preserve">La arquitectura </w:t>
      </w:r>
      <w:r w:rsidDel="00000000" w:rsidR="00000000" w:rsidRPr="00000000">
        <w:rPr>
          <w:i w:val="1"/>
          <w:color w:val="000000"/>
          <w:rtl w:val="0"/>
        </w:rPr>
        <w:t xml:space="preserve">serverless</w:t>
      </w:r>
      <w:r w:rsidDel="00000000" w:rsidR="00000000" w:rsidRPr="00000000">
        <w:rPr>
          <w:color w:val="000000"/>
          <w:rtl w:val="0"/>
        </w:rPr>
        <w:t xml:space="preserve"> redefine la manera de construir y desplegar aplicaciones al eliminar la necesidad de administrar servidores. Los servicios </w:t>
      </w:r>
      <w:r w:rsidDel="00000000" w:rsidR="00000000" w:rsidRPr="00000000">
        <w:rPr>
          <w:b w:val="1"/>
          <w:color w:val="000000"/>
          <w:rtl w:val="0"/>
        </w:rPr>
        <w:t xml:space="preserve">AWS Lambda</w:t>
      </w:r>
      <w:r w:rsidDel="00000000" w:rsidR="00000000" w:rsidRPr="00000000">
        <w:rPr>
          <w:color w:val="000000"/>
          <w:rtl w:val="0"/>
        </w:rPr>
        <w:t xml:space="preserve"> y </w:t>
      </w:r>
      <w:r w:rsidDel="00000000" w:rsidR="00000000" w:rsidRPr="00000000">
        <w:rPr>
          <w:b w:val="1"/>
          <w:color w:val="000000"/>
          <w:rtl w:val="0"/>
        </w:rPr>
        <w:t xml:space="preserve">API Gateway</w:t>
      </w:r>
      <w:r w:rsidDel="00000000" w:rsidR="00000000" w:rsidRPr="00000000">
        <w:rPr>
          <w:color w:val="000000"/>
          <w:rtl w:val="0"/>
        </w:rPr>
        <w:t xml:space="preserve"> permiten desarrollar sistemas flexibles, seguros y de bajo costo, que responden automáticamente a los eventos del entorno. Su adopción impulsa la agilidad en el desarrollo, optimiza la utilización de recursos y facilita la innovación continua en entornos de nube moderna.</w:t>
      </w:r>
    </w:p>
    <w:p w:rsidR="00000000" w:rsidDel="00000000" w:rsidP="00000000" w:rsidRDefault="00000000" w:rsidRPr="00000000" w14:paraId="00000053">
      <w:pPr>
        <w:spacing w:before="480" w:lineRule="auto"/>
        <w:rPr>
          <w:color w:val="666666"/>
        </w:rPr>
      </w:pPr>
      <w:r w:rsidDel="00000000" w:rsidR="00000000" w:rsidRPr="00000000">
        <w:rPr>
          <w:color w:val="666666"/>
        </w:rPr>
        <w:drawing>
          <wp:inline distB="114300" distT="114300" distL="114300" distR="114300">
            <wp:extent cx="438150" cy="57150"/>
            <wp:effectExtent b="0" l="0" r="0" t="0"/>
            <wp:docPr descr="guion corto" id="18" name="image1.png"/>
            <a:graphic>
              <a:graphicData uri="http://schemas.openxmlformats.org/drawingml/2006/picture">
                <pic:pic>
                  <pic:nvPicPr>
                    <pic:cNvPr descr="guion corto" id="0" name="image1.png"/>
                    <pic:cNvPicPr preferRelativeResize="0"/>
                  </pic:nvPicPr>
                  <pic:blipFill>
                    <a:blip r:embed="rId12"/>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rPr/>
      </w:pPr>
      <w:r w:rsidDel="00000000" w:rsidR="00000000" w:rsidRPr="00000000">
        <w:rPr>
          <w:rtl w:val="0"/>
        </w:rPr>
      </w:r>
    </w:p>
    <w:sectPr>
      <w:headerReference r:id="rId13" w:type="default"/>
      <w:headerReference r:id="rId14" w:type="first"/>
      <w:footerReference r:id="rId15" w:type="default"/>
      <w:footerReference r:id="rId16"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Bdr>
        <w:top w:space="0" w:sz="0" w:val="nil"/>
        <w:left w:space="0" w:sz="0" w:val="nil"/>
        <w:bottom w:space="0" w:sz="0" w:val="nil"/>
        <w:right w:space="0" w:sz="0" w:val="nil"/>
        <w:between w:space="0" w:sz="0" w:val="nil"/>
      </w:pBd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6"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Bdr>
        <w:top w:space="0" w:sz="0" w:val="nil"/>
        <w:left w:space="0" w:sz="0" w:val="nil"/>
        <w:bottom w:space="0" w:sz="0" w:val="nil"/>
        <w:right w:space="0" w:sz="0" w:val="nil"/>
        <w:between w:space="0" w:sz="0" w:val="nil"/>
      </w:pBd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438150</wp:posOffset>
          </wp:positionV>
          <wp:extent cx="7781925" cy="409575"/>
          <wp:effectExtent b="0" l="0" r="0" t="0"/>
          <wp:wrapTopAndBottom distB="0" distT="0"/>
          <wp:docPr descr="pie de página" id="14" name="image5.png"/>
          <a:graphic>
            <a:graphicData uri="http://schemas.openxmlformats.org/drawingml/2006/picture">
              <pic:pic>
                <pic:nvPicPr>
                  <pic:cNvPr descr="pie de página" id="0" name="image5.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before="640" w:lineRule="auto"/>
      <w:rPr>
        <w:color w:val="666666"/>
        <w:sz w:val="20"/>
        <w:szCs w:val="20"/>
      </w:rPr>
    </w:pPr>
    <w:r w:rsidDel="00000000" w:rsidR="00000000" w:rsidRPr="00000000">
      <w:rPr>
        <w:color w:val="666666"/>
        <w:sz w:val="20"/>
        <w:szCs w:val="20"/>
        <w:rtl w:val="0"/>
      </w:rPr>
      <w:t xml:space="preserve">Seminario de Sistemas 1</w:t>
    </w:r>
    <w:r w:rsidDel="00000000" w:rsidR="00000000" w:rsidRPr="00000000">
      <w:drawing>
        <wp:anchor allowOverlap="1" behindDoc="0" distB="0" distT="0" distL="0" distR="0" hidden="0" layoutInCell="1" locked="0" relativeHeight="0" simplePos="0">
          <wp:simplePos x="0" y="0"/>
          <wp:positionH relativeFrom="column">
            <wp:posOffset>-914398</wp:posOffset>
          </wp:positionH>
          <wp:positionV relativeFrom="paragraph">
            <wp:posOffset>-66673</wp:posOffset>
          </wp:positionV>
          <wp:extent cx="7781925" cy="95250"/>
          <wp:effectExtent b="0" l="0" r="0" t="0"/>
          <wp:wrapTopAndBottom distB="0" distT="0"/>
          <wp:docPr descr="línea horizontal" id="21"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horizontal line" id="22" name="image5.png"/>
          <a:graphic>
            <a:graphicData uri="http://schemas.openxmlformats.org/drawingml/2006/picture">
              <pic:pic>
                <pic:nvPicPr>
                  <pic:cNvPr descr="horizontal line"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5A">
    <w:pPr>
      <w:pBdr>
        <w:top w:space="0" w:sz="0" w:val="nil"/>
        <w:left w:space="0" w:sz="0" w:val="nil"/>
        <w:bottom w:space="0" w:sz="0" w:val="nil"/>
        <w:right w:space="0" w:sz="0" w:val="nil"/>
        <w:between w:space="0" w:sz="0" w:val="nil"/>
      </w:pBdr>
      <w:rPr>
        <w:color w:val="666666"/>
        <w:sz w:val="20"/>
        <w:szCs w:val="20"/>
      </w:rPr>
    </w:pPr>
    <w:r w:rsidDel="00000000" w:rsidR="00000000" w:rsidRPr="00000000">
      <w:rPr>
        <w:color w:val="666666"/>
        <w:sz w:val="20"/>
        <w:szCs w:val="20"/>
      </w:rPr>
      <w:drawing>
        <wp:inline distB="114300" distT="114300" distL="114300" distR="114300">
          <wp:extent cx="447675" cy="57150"/>
          <wp:effectExtent b="0" l="0" r="0" t="0"/>
          <wp:docPr descr="línea corta" id="19" name="image2.png"/>
          <a:graphic>
            <a:graphicData uri="http://schemas.openxmlformats.org/drawingml/2006/picture">
              <pic:pic>
                <pic:nvPicPr>
                  <pic:cNvPr descr="línea corta" id="0" name="image2.png"/>
                  <pic:cNvPicPr preferRelativeResize="0"/>
                </pic:nvPicPr>
                <pic:blipFill>
                  <a:blip r:embed="rId2"/>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Bdr>
        <w:top w:space="0" w:sz="0" w:val="nil"/>
        <w:left w:space="0" w:sz="0" w:val="nil"/>
        <w:bottom w:space="0" w:sz="0" w:val="nil"/>
        <w:right w:space="0" w:sz="0" w:val="nil"/>
        <w:between w:space="0" w:sz="0" w:val="nil"/>
      </w:pBdr>
      <w:spacing w:before="64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-919161</wp:posOffset>
          </wp:positionH>
          <wp:positionV relativeFrom="paragraph">
            <wp:posOffset>-66673</wp:posOffset>
          </wp:positionV>
          <wp:extent cx="7781925" cy="95250"/>
          <wp:effectExtent b="0" l="0" r="0" t="0"/>
          <wp:wrapTopAndBottom distB="0" distT="0"/>
          <wp:docPr descr="línea horizontal" id="13" name="image5.png"/>
          <a:graphic>
            <a:graphicData uri="http://schemas.openxmlformats.org/drawingml/2006/picture">
              <pic:pic>
                <pic:nvPicPr>
                  <pic:cNvPr descr="línea horizontal" id="0" name="image5.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MX"/>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Pr>
    <w:rPr>
      <w:color w:val="008a05"/>
      <w:sz w:val="24"/>
      <w:szCs w:val="24"/>
    </w:rPr>
  </w:style>
  <w:style w:type="paragraph" w:styleId="Heading4">
    <w:name w:val="heading 4"/>
    <w:basedOn w:val="Normal"/>
    <w:next w:val="Normal"/>
    <w:pPr>
      <w:keepNext w:val="1"/>
      <w:keepLines w:val="1"/>
      <w:spacing w:before="160" w:lineRule="auto"/>
    </w:pPr>
    <w:rPr>
      <w:rFonts w:ascii="Trebuchet MS" w:cs="Trebuchet MS" w:eastAsia="Trebuchet MS" w:hAnsi="Trebuchet MS"/>
      <w:color w:val="666666"/>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color w:val="666666"/>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color w:val="666666"/>
    </w:rPr>
  </w:style>
  <w:style w:type="paragraph" w:styleId="Title">
    <w:name w:val="Title"/>
    <w:basedOn w:val="Normal"/>
    <w:next w:val="Normal"/>
    <w:pPr>
      <w:keepNext w:val="1"/>
      <w:keepLines w:val="1"/>
      <w:spacing w:before="1440" w:line="240" w:lineRule="auto"/>
    </w:pPr>
    <w:rPr>
      <w:b w:val="1"/>
      <w:color w:val="404040"/>
      <w:sz w:val="96"/>
      <w:szCs w:val="96"/>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a" w:customStyle="1">
    <w:basedOn w:val="TableNormal"/>
    <w:tblPr>
      <w:tblStyleRowBandSize w:val="1"/>
      <w:tblStyleColBandSize w:val="1"/>
    </w:tblPr>
  </w:style>
  <w:style w:type="table" w:styleId="a0" w:customStyle="1">
    <w:basedOn w:val="TableNormal"/>
    <w:tblPr>
      <w:tblStyleRowBandSize w:val="1"/>
      <w:tblStyleColBandSize w:val="1"/>
    </w:tblPr>
  </w:style>
  <w:style w:type="paragraph" w:styleId="Prrafodelista">
    <w:name w:val="List Paragraph"/>
    <w:basedOn w:val="Normal"/>
    <w:uiPriority w:val="34"/>
    <w:qFormat w:val="1"/>
    <w:rsid w:val="00023C5B"/>
    <w:pPr>
      <w:ind w:left="720"/>
      <w:contextualSpacing w:val="1"/>
    </w:pPr>
  </w:style>
  <w:style w:type="character" w:styleId="Hipervnculo">
    <w:name w:val="Hyperlink"/>
    <w:basedOn w:val="Fuentedeprrafopredeter"/>
    <w:uiPriority w:val="99"/>
    <w:unhideWhenUsed w:val="1"/>
    <w:rsid w:val="00023C5B"/>
    <w:rPr>
      <w:color w:val="0000ff" w:themeColor="hyperlink"/>
      <w:u w:val="single"/>
    </w:rPr>
  </w:style>
  <w:style w:type="character" w:styleId="Mencinsinresolver">
    <w:name w:val="Unresolved Mention"/>
    <w:basedOn w:val="Fuentedeprrafopredeter"/>
    <w:uiPriority w:val="99"/>
    <w:semiHidden w:val="1"/>
    <w:unhideWhenUsed w:val="1"/>
    <w:rsid w:val="00023C5B"/>
    <w:rPr>
      <w:color w:val="605e5c"/>
      <w:shd w:color="auto" w:fill="e1dfdd" w:val="clear"/>
    </w:rPr>
  </w:style>
  <w:style w:type="character" w:styleId="Hipervnculovisitado">
    <w:name w:val="FollowedHyperlink"/>
    <w:basedOn w:val="Fuentedeprrafopredeter"/>
    <w:uiPriority w:val="99"/>
    <w:semiHidden w:val="1"/>
    <w:unhideWhenUsed w:val="1"/>
    <w:rsid w:val="00023C5B"/>
    <w:rPr>
      <w:color w:val="800080" w:themeColor="followedHyperlink"/>
      <w:u w:val="single"/>
    </w:rPr>
  </w:style>
  <w:style w:type="table" w:styleId="Tablaconcuadrcula">
    <w:name w:val="Table Grid"/>
    <w:basedOn w:val="Tablanormal"/>
    <w:uiPriority w:val="39"/>
    <w:rsid w:val="00023C5B"/>
    <w:pPr>
      <w:spacing w:before="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4C43C9"/>
    <w:rPr>
      <w:rFonts w:ascii="Times New Roman" w:cs="Times New Roman" w:hAnsi="Times New Roman"/>
      <w:sz w:val="24"/>
      <w:szCs w:val="24"/>
    </w:rPr>
  </w:style>
  <w:style w:type="paragraph" w:styleId="Subtitle">
    <w:name w:val="Subtitle"/>
    <w:basedOn w:val="Normal"/>
    <w:next w:val="Normal"/>
    <w:pPr>
      <w:keepNext w:val="1"/>
      <w:keepLines w:val="1"/>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pPr>
      <w:spacing w:before="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hyperlink" Target="https://aws.amazon.com/es/lambda/" TargetMode="External"/><Relationship Id="rId13" Type="http://schemas.openxmlformats.org/officeDocument/2006/relationships/header" Target="head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fm6PYBPARm7qIAmhDmudfC+2/Q==">CgMxLjAyDmguaG5paTZoc3kyN2YyMg5oLmMyMWE2aTMyMzM5YjIOaC5wMXk4dGdhdnh4azkyDmguOWU4ZTBjeDNiYjh1Mg5oLnQ2Y3ducGZ5cXk2bzIOaC5jYzdwOWdycjdnMXgyDmguMWZ5aTdrcnhoeGlyMg5oLmhpbTQ4ZmwyNWdjcTIOaC4xM2E2bW12M2FkOHIyDmgudmIzNnR5aXd5MWthOAByITFIRmtrZFE2dVc5ODNhYWRxMEVpdE81Z1V0M2N1YVJnUA==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2025-10-30T06:01:00Z</dcterms:created>
  <dc:creator>Emerson</dc:creator>
</cp:coreProperties>
</file>