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39be5"/>
          <w:sz w:val="72"/>
          <w:szCs w:val="72"/>
        </w:rPr>
      </w:pPr>
      <w:r w:rsidDel="00000000" w:rsidR="00000000" w:rsidRPr="00000000">
        <w:rPr>
          <w:color w:val="039be5"/>
          <w:sz w:val="72"/>
          <w:szCs w:val="72"/>
          <w:rtl w:val="0"/>
        </w:rPr>
        <w:t xml:space="preserve">Servicios de Inteligencia Artificial de IA en AWS</w:t>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24"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Marco Pablo Mazariegos Macario</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2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3905250</wp:posOffset>
            </wp:positionH>
            <wp:positionV relativeFrom="paragraph">
              <wp:posOffset>419100</wp:posOffset>
            </wp:positionV>
            <wp:extent cx="300038" cy="300038"/>
            <wp:effectExtent b="0" l="0" r="0" t="0"/>
            <wp:wrapNone/>
            <wp:docPr id="3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0038" cy="300038"/>
                    </a:xfrm>
                    <a:prstGeom prst="rect"/>
                    <a:ln/>
                  </pic:spPr>
                </pic:pic>
              </a:graphicData>
            </a:graphic>
          </wp:anchor>
        </w:drawing>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Tiempo aproximado:        XX min</w:t>
      </w:r>
    </w:p>
    <w:p w:rsidR="00000000" w:rsidDel="00000000" w:rsidP="00000000" w:rsidRDefault="00000000" w:rsidRPr="00000000" w14:paraId="0000000B">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C">
      <w:pPr>
        <w:rPr/>
      </w:pPr>
      <w:r w:rsidDel="00000000" w:rsidR="00000000" w:rsidRPr="00000000">
        <w:rPr>
          <w:rtl w:val="0"/>
        </w:rPr>
        <w:t xml:space="preserve">Facultad de ingeniería.</w:t>
      </w:r>
    </w:p>
    <w:p w:rsidR="00000000" w:rsidDel="00000000" w:rsidP="00000000" w:rsidRDefault="00000000" w:rsidRPr="00000000" w14:paraId="0000000D">
      <w:pPr>
        <w:rPr>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numPr>
          <w:ilvl w:val="0"/>
          <w:numId w:val="1"/>
        </w:numPr>
        <w:ind w:left="720" w:hanging="360"/>
        <w:rPr/>
      </w:pPr>
      <w:bookmarkStart w:colFirst="0" w:colLast="0" w:name="_heading=h.pmehii1b0f1n" w:id="0"/>
      <w:bookmarkEnd w:id="0"/>
      <w:r w:rsidDel="00000000" w:rsidR="00000000" w:rsidRPr="00000000">
        <w:rPr>
          <w:rtl w:val="0"/>
        </w:rPr>
        <w:t xml:space="preserve">MARCO FORMATIVO </w:t>
      </w:r>
    </w:p>
    <w:p w:rsidR="00000000" w:rsidDel="00000000" w:rsidP="00000000" w:rsidRDefault="00000000" w:rsidRPr="00000000" w14:paraId="0000000F">
      <w:pPr>
        <w:pStyle w:val="Heading2"/>
        <w:numPr>
          <w:ilvl w:val="1"/>
          <w:numId w:val="1"/>
        </w:numPr>
        <w:spacing w:before="0" w:lineRule="auto"/>
        <w:ind w:left="1440" w:hanging="360"/>
        <w:rPr/>
      </w:pPr>
      <w:bookmarkStart w:colFirst="0" w:colLast="0" w:name="_heading=h.zdib7p8ggq31" w:id="1"/>
      <w:bookmarkEnd w:id="1"/>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0">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1">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2">
            <w:pPr>
              <w:widowControl w:val="0"/>
              <w:spacing w:before="0" w:line="240" w:lineRule="auto"/>
              <w:rPr>
                <w:color w:val="039be5"/>
                <w:sz w:val="36"/>
                <w:szCs w:val="36"/>
              </w:rPr>
            </w:pPr>
            <w:r w:rsidDel="00000000" w:rsidR="00000000" w:rsidRPr="00000000">
              <w:rPr>
                <w:color w:val="039be5"/>
                <w:sz w:val="36"/>
                <w:szCs w:val="36"/>
                <w:rtl w:val="0"/>
              </w:rPr>
              <w:t xml:space="preserve">Respeto</w:t>
            </w:r>
          </w:p>
        </w:tc>
        <w:tc>
          <w:tcPr>
            <w:tcMar>
              <w:top w:w="100.0" w:type="dxa"/>
              <w:left w:w="100.0" w:type="dxa"/>
              <w:bottom w:w="100.0" w:type="dxa"/>
              <w:right w:w="100.0" w:type="dxa"/>
            </w:tcMar>
          </w:tcPr>
          <w:p w:rsidR="00000000" w:rsidDel="00000000" w:rsidP="00000000" w:rsidRDefault="00000000" w:rsidRPr="00000000" w14:paraId="00000013">
            <w:pPr>
              <w:widowControl w:val="0"/>
              <w:spacing w:before="0" w:line="240" w:lineRule="auto"/>
              <w:jc w:val="both"/>
              <w:rPr>
                <w:color w:val="039be5"/>
                <w:sz w:val="36"/>
                <w:szCs w:val="36"/>
              </w:rPr>
            </w:pPr>
            <w:r w:rsidDel="00000000" w:rsidR="00000000" w:rsidRPr="00000000">
              <w:rPr>
                <w:color w:val="039be5"/>
                <w:sz w:val="36"/>
                <w:szCs w:val="36"/>
                <w:rtl w:val="0"/>
              </w:rPr>
              <w:t xml:space="preserve">Valorar las propuestas técnicas de otros miembros del equipo, fomentando un ambiente de colaboración abierta y constructiva. Respetar al escuchar y considerar las opiniones de los demás, incluso cuando estas difieren de las propias</w:t>
            </w:r>
          </w:p>
          <w:p w:rsidR="00000000" w:rsidDel="00000000" w:rsidP="00000000" w:rsidRDefault="00000000" w:rsidRPr="00000000" w14:paraId="00000014">
            <w:pPr>
              <w:widowControl w:val="0"/>
              <w:spacing w:before="0" w:line="240" w:lineRule="auto"/>
              <w:jc w:val="both"/>
              <w:rPr>
                <w:color w:val="039be5"/>
                <w:sz w:val="36"/>
                <w:szCs w:val="36"/>
              </w:rPr>
            </w:pPr>
            <w:r w:rsidDel="00000000" w:rsidR="00000000" w:rsidRPr="00000000">
              <w:rPr>
                <w:rtl w:val="0"/>
              </w:rPr>
            </w:r>
          </w:p>
        </w:tc>
      </w:tr>
    </w:tbl>
    <w:p w:rsidR="00000000" w:rsidDel="00000000" w:rsidP="00000000" w:rsidRDefault="00000000" w:rsidRPr="00000000" w14:paraId="00000015">
      <w:pPr>
        <w:pStyle w:val="Heading2"/>
        <w:rPr/>
      </w:pPr>
      <w:bookmarkStart w:colFirst="0" w:colLast="0" w:name="_heading=h.cecclg8t892j" w:id="2"/>
      <w:bookmarkEnd w:id="2"/>
      <w:r w:rsidDel="00000000" w:rsidR="00000000" w:rsidRPr="00000000">
        <w:rPr>
          <w:rtl w:val="0"/>
        </w:rPr>
      </w:r>
    </w:p>
    <w:p w:rsidR="00000000" w:rsidDel="00000000" w:rsidP="00000000" w:rsidRDefault="00000000" w:rsidRPr="00000000" w14:paraId="00000016">
      <w:pPr>
        <w:pStyle w:val="Heading2"/>
        <w:numPr>
          <w:ilvl w:val="1"/>
          <w:numId w:val="1"/>
        </w:numPr>
        <w:ind w:left="1440" w:hanging="360"/>
        <w:rPr/>
      </w:pPr>
      <w:bookmarkStart w:colFirst="0" w:colLast="0" w:name="_heading=h.cgq2qecsdr2h" w:id="3"/>
      <w:bookmarkEnd w:id="3"/>
      <w:r w:rsidDel="00000000" w:rsidR="00000000" w:rsidRPr="00000000">
        <w:rPr>
          <w:rtl w:val="0"/>
        </w:rPr>
        <w:t xml:space="preserve">Competencia(s)</w:t>
      </w:r>
    </w:p>
    <w:p w:rsidR="00000000" w:rsidDel="00000000" w:rsidP="00000000" w:rsidRDefault="00000000" w:rsidRPr="00000000" w14:paraId="00000017">
      <w:pPr>
        <w:spacing w:line="276"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8">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9">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1B">
            <w:pPr>
              <w:widowControl w:val="0"/>
              <w:spacing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 principios básicos de ingeniería a través de conceptos de Cloud Computing para el desarrollo de aplicaciones básicas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1D">
            <w:pPr>
              <w:widowControl w:val="0"/>
              <w:spacing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Implementa servicios de inteligencia artificial utilizando IA de AWS y Azure Cognitive Services para resolver problemas de lenguaje natrual, análisis de imagenes o chabots.</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numPr>
          <w:ilvl w:val="0"/>
          <w:numId w:val="1"/>
        </w:numPr>
        <w:ind w:left="720" w:hanging="360"/>
        <w:rPr/>
      </w:pPr>
      <w:bookmarkStart w:colFirst="0" w:colLast="0" w:name="_heading=h.108eutovlou6" w:id="4"/>
      <w:bookmarkEnd w:id="4"/>
      <w:r w:rsidDel="00000000" w:rsidR="00000000" w:rsidRPr="00000000">
        <w:rPr>
          <w:rtl w:val="0"/>
        </w:rPr>
        <w:t xml:space="preserve">ABSTRACT </w:t>
      </w:r>
    </w:p>
    <w:p w:rsidR="00000000" w:rsidDel="00000000" w:rsidP="00000000" w:rsidRDefault="00000000" w:rsidRPr="00000000" w14:paraId="00000020">
      <w:pPr>
        <w:jc w:val="both"/>
        <w:rPr/>
      </w:pPr>
      <w:r w:rsidDel="00000000" w:rsidR="00000000" w:rsidRPr="00000000">
        <w:rPr>
          <w:rtl w:val="0"/>
        </w:rPr>
        <w:t xml:space="preserve">Valorar las propuestas técnicas de otros miembros del equipo, fomentando un ambiente de colaboración abierta y constructiva. Respetar al escuchar y considerar las opiniones de los demás, incluso cuando estas difieren de las propias</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pStyle w:val="Heading1"/>
        <w:numPr>
          <w:ilvl w:val="0"/>
          <w:numId w:val="1"/>
        </w:numPr>
        <w:ind w:left="720" w:hanging="360"/>
        <w:rPr/>
      </w:pPr>
      <w:r w:rsidDel="00000000" w:rsidR="00000000" w:rsidRPr="00000000">
        <w:rPr>
          <w:rtl w:val="0"/>
        </w:rPr>
        <w:t xml:space="preserve">REFERENCIAS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pPr>
      <w:r w:rsidDel="00000000" w:rsidR="00000000" w:rsidRPr="00000000">
        <w:rPr>
          <w:rtl w:val="0"/>
        </w:rPr>
        <w:t xml:space="preserve">AWS</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(2025). </w:t>
      </w:r>
      <w:r w:rsidDel="00000000" w:rsidR="00000000" w:rsidRPr="00000000">
        <w:rPr>
          <w:rtl w:val="0"/>
        </w:rPr>
        <w:t xml:space="preserve">Amazon Lex</w:t>
        <w:br w:type="textWrapping"/>
        <w:t xml:space="preserve">https://docs.aws.amazon.com/lex/</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tl w:val="0"/>
        </w:rPr>
        <w:t xml:space="preserve">AWS</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(2025). </w:t>
      </w:r>
      <w:r w:rsidDel="00000000" w:rsidR="00000000" w:rsidRPr="00000000">
        <w:rPr>
          <w:rtl w:val="0"/>
        </w:rPr>
        <w:t xml:space="preserve">Amazon Translate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pPr>
      <w:r w:rsidDel="00000000" w:rsidR="00000000" w:rsidRPr="00000000">
        <w:rPr>
          <w:rtl w:val="0"/>
        </w:rPr>
        <w:t xml:space="preserve">https://docs.aws.amazon.com/translate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tl w:val="0"/>
        </w:rPr>
        <w:t xml:space="preserve">AWS.</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(2025). </w:t>
      </w:r>
      <w:r w:rsidDel="00000000" w:rsidR="00000000" w:rsidRPr="00000000">
        <w:rPr>
          <w:rtl w:val="0"/>
        </w:rPr>
        <w:t xml:space="preserve">Amazon Polly</w:t>
        <w:br w:type="textWrapping"/>
        <w:t xml:space="preserve">https://docs.aws.amazon.com/polly</w:t>
      </w:r>
      <w:r w:rsidDel="00000000" w:rsidR="00000000" w:rsidRPr="00000000">
        <w:rPr>
          <w:rtl w:val="0"/>
        </w:rPr>
      </w:r>
    </w:p>
    <w:p w:rsidR="00000000" w:rsidDel="00000000" w:rsidP="00000000" w:rsidRDefault="00000000" w:rsidRPr="00000000" w14:paraId="00000028">
      <w:pPr>
        <w:numPr>
          <w:ilvl w:val="0"/>
          <w:numId w:val="2"/>
        </w:numPr>
        <w:spacing w:before="0" w:lineRule="auto"/>
        <w:ind w:left="720" w:hanging="360"/>
      </w:pPr>
      <w:r w:rsidDel="00000000" w:rsidR="00000000" w:rsidRPr="00000000">
        <w:rPr>
          <w:rtl w:val="0"/>
        </w:rPr>
        <w:t xml:space="preserve">AWS. (2025). Amazon Rekognition</w:t>
      </w:r>
    </w:p>
    <w:p w:rsidR="00000000" w:rsidDel="00000000" w:rsidP="00000000" w:rsidRDefault="00000000" w:rsidRPr="00000000" w14:paraId="00000029">
      <w:pPr>
        <w:spacing w:before="0" w:lineRule="auto"/>
        <w:ind w:left="720" w:firstLine="0"/>
        <w:rPr/>
      </w:pPr>
      <w:r w:rsidDel="00000000" w:rsidR="00000000" w:rsidRPr="00000000">
        <w:rPr>
          <w:rtl w:val="0"/>
        </w:rPr>
        <w:t xml:space="preserve">https://docs.aws.amazon.com/rekognition</w:t>
        <w:br w:type="textWrapping"/>
      </w:r>
      <w:r w:rsidDel="00000000" w:rsidR="00000000" w:rsidRPr="00000000">
        <w:rPr>
          <w:rtl w:val="0"/>
        </w:rPr>
      </w:r>
    </w:p>
    <w:p w:rsidR="00000000" w:rsidDel="00000000" w:rsidP="00000000" w:rsidRDefault="00000000" w:rsidRPr="00000000" w14:paraId="0000002A">
      <w:pPr>
        <w:pStyle w:val="Heading1"/>
        <w:numPr>
          <w:ilvl w:val="0"/>
          <w:numId w:val="1"/>
        </w:numPr>
        <w:ind w:left="720" w:hanging="360"/>
        <w:rPr/>
      </w:pPr>
      <w:r w:rsidDel="00000000" w:rsidR="00000000" w:rsidRPr="00000000">
        <w:rPr>
          <w:rtl w:val="0"/>
        </w:rPr>
        <w:t xml:space="preserve">CONTENIDO </w:t>
      </w:r>
    </w:p>
    <w:p w:rsidR="00000000" w:rsidDel="00000000" w:rsidP="00000000" w:rsidRDefault="00000000" w:rsidRPr="00000000" w14:paraId="0000002B">
      <w:pPr>
        <w:ind w:left="720" w:firstLine="0"/>
        <w:rPr>
          <w:b w:val="1"/>
        </w:rPr>
      </w:pPr>
      <w:r w:rsidDel="00000000" w:rsidR="00000000" w:rsidRPr="00000000">
        <w:rPr>
          <w:b w:val="1"/>
          <w:rtl w:val="0"/>
        </w:rPr>
        <w:t xml:space="preserve">Tema Central: </w:t>
      </w:r>
      <w:r w:rsidDel="00000000" w:rsidR="00000000" w:rsidRPr="00000000">
        <w:rPr>
          <w:rtl w:val="0"/>
        </w:rPr>
        <w:t xml:space="preserve">Implementación de Servicios de IA para la mejora de la interactividad de aplicaciones.</w:t>
      </w:r>
      <w:r w:rsidDel="00000000" w:rsidR="00000000" w:rsidRPr="00000000">
        <w:rPr>
          <w:rtl w:val="0"/>
        </w:rPr>
      </w:r>
    </w:p>
    <w:p w:rsidR="00000000" w:rsidDel="00000000" w:rsidP="00000000" w:rsidRDefault="00000000" w:rsidRPr="00000000" w14:paraId="0000002C">
      <w:pPr>
        <w:ind w:left="720" w:firstLine="0"/>
        <w:rPr>
          <w:b w:val="1"/>
        </w:rPr>
      </w:pPr>
      <w:r w:rsidDel="00000000" w:rsidR="00000000" w:rsidRPr="00000000">
        <w:rPr>
          <w:b w:val="1"/>
          <w:rtl w:val="0"/>
        </w:rPr>
        <w:t xml:space="preserve">Subtemas y contenido:</w:t>
      </w:r>
    </w:p>
    <w:p w:rsidR="00000000" w:rsidDel="00000000" w:rsidP="00000000" w:rsidRDefault="00000000" w:rsidRPr="00000000" w14:paraId="0000002D">
      <w:pPr>
        <w:numPr>
          <w:ilvl w:val="0"/>
          <w:numId w:val="4"/>
        </w:numPr>
        <w:spacing w:after="240" w:before="240" w:lineRule="auto"/>
        <w:ind w:left="720" w:hanging="360"/>
        <w:rPr>
          <w:b w:val="1"/>
        </w:rPr>
      </w:pPr>
      <w:r w:rsidDel="00000000" w:rsidR="00000000" w:rsidRPr="00000000">
        <w:rPr>
          <w:b w:val="1"/>
          <w:rtl w:val="0"/>
        </w:rPr>
        <w:t xml:space="preserve">Amazon Lex</w:t>
        <w:br w:type="textWrapping"/>
      </w:r>
      <w:r w:rsidDel="00000000" w:rsidR="00000000" w:rsidRPr="00000000">
        <w:rPr>
          <w:rtl w:val="0"/>
        </w:rPr>
        <w:t xml:space="preserve">Servicio para crear interfaces conversacionales (chatbots y asistentes) que entienden lenguaje natural por texto y voz; maneja intents, slots y flujos de diálogo y se integra con Lambda y otros servicios AWS para ejecutar acciones.</w:t>
      </w:r>
    </w:p>
    <w:p w:rsidR="00000000" w:rsidDel="00000000" w:rsidP="00000000" w:rsidRDefault="00000000" w:rsidRPr="00000000" w14:paraId="0000002E">
      <w:pPr>
        <w:numPr>
          <w:ilvl w:val="0"/>
          <w:numId w:val="4"/>
        </w:numPr>
        <w:spacing w:after="240" w:before="240" w:lineRule="auto"/>
        <w:ind w:left="720" w:hanging="360"/>
        <w:rPr>
          <w:b w:val="1"/>
        </w:rPr>
      </w:pPr>
      <w:r w:rsidDel="00000000" w:rsidR="00000000" w:rsidRPr="00000000">
        <w:rPr>
          <w:b w:val="1"/>
          <w:rtl w:val="0"/>
        </w:rPr>
        <w:t xml:space="preserve">Amazon Translate</w:t>
        <w:br w:type="textWrapping"/>
      </w:r>
      <w:r w:rsidDel="00000000" w:rsidR="00000000" w:rsidRPr="00000000">
        <w:rPr>
          <w:rtl w:val="0"/>
        </w:rPr>
        <w:t xml:space="preserve">Servicio de traducción automática neuronal en tiempo real o por lotes que convierte texto entre muchos idiomas, pensado para localización, atención multilingüe y análisis de contenidos.</w:t>
      </w:r>
    </w:p>
    <w:p w:rsidR="00000000" w:rsidDel="00000000" w:rsidP="00000000" w:rsidRDefault="00000000" w:rsidRPr="00000000" w14:paraId="0000002F">
      <w:pPr>
        <w:numPr>
          <w:ilvl w:val="0"/>
          <w:numId w:val="4"/>
        </w:numPr>
        <w:spacing w:after="240" w:before="240" w:lineRule="auto"/>
        <w:ind w:left="720" w:hanging="360"/>
        <w:rPr>
          <w:b w:val="1"/>
        </w:rPr>
      </w:pPr>
      <w:r w:rsidDel="00000000" w:rsidR="00000000" w:rsidRPr="00000000">
        <w:rPr>
          <w:b w:val="1"/>
          <w:rtl w:val="0"/>
        </w:rPr>
        <w:t xml:space="preserve">Amazon Polly</w:t>
        <w:br w:type="textWrapping"/>
      </w:r>
      <w:r w:rsidDel="00000000" w:rsidR="00000000" w:rsidRPr="00000000">
        <w:rPr>
          <w:rtl w:val="0"/>
        </w:rPr>
        <w:t xml:space="preserve">Servicio de síntesis de voz que transforma texto en habla natural con varias voces y controles de prosodia; útil para narraciones, IVR, accesibilidad y experiencias conversacionales habladas.</w:t>
      </w:r>
    </w:p>
    <w:p w:rsidR="00000000" w:rsidDel="00000000" w:rsidP="00000000" w:rsidRDefault="00000000" w:rsidRPr="00000000" w14:paraId="00000030">
      <w:pPr>
        <w:numPr>
          <w:ilvl w:val="0"/>
          <w:numId w:val="4"/>
        </w:numPr>
        <w:spacing w:after="240" w:before="240" w:lineRule="auto"/>
        <w:ind w:left="720" w:hanging="360"/>
        <w:rPr>
          <w:b w:val="1"/>
        </w:rPr>
      </w:pPr>
      <w:r w:rsidDel="00000000" w:rsidR="00000000" w:rsidRPr="00000000">
        <w:rPr>
          <w:b w:val="1"/>
          <w:rtl w:val="0"/>
        </w:rPr>
        <w:t xml:space="preserve">Amazon Rekognition</w:t>
        <w:br w:type="textWrapping"/>
      </w:r>
      <w:r w:rsidDel="00000000" w:rsidR="00000000" w:rsidRPr="00000000">
        <w:rPr>
          <w:rtl w:val="0"/>
        </w:rPr>
        <w:t xml:space="preserve">Servicio de análisis de imágenes y vídeo capaz de detectar objetos, caras, texto, actividades y contenido inapropiado; incluye comparación y búsqueda de caras, etiquetado automático y análisis para seguridad y análisis de medios.</w:t>
      </w:r>
      <w:r w:rsidDel="00000000" w:rsidR="00000000" w:rsidRPr="00000000">
        <w:rPr>
          <w:rtl w:val="0"/>
        </w:rPr>
      </w:r>
    </w:p>
    <w:p w:rsidR="00000000" w:rsidDel="00000000" w:rsidP="00000000" w:rsidRDefault="00000000" w:rsidRPr="00000000" w14:paraId="00000031">
      <w:pPr>
        <w:rPr>
          <w:color w:val="666666"/>
        </w:rPr>
      </w:pPr>
      <w:r w:rsidDel="00000000" w:rsidR="00000000" w:rsidRPr="00000000">
        <w:rPr/>
        <w:drawing>
          <wp:inline distB="114300" distT="114300" distL="114300" distR="114300">
            <wp:extent cx="5943600" cy="3086100"/>
            <wp:effectExtent b="0" l="0" r="0" t="0"/>
            <wp:docPr id="2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rPr>
          <w:color w:val="b7b7b7"/>
          <w:sz w:val="22"/>
          <w:szCs w:val="22"/>
        </w:rPr>
      </w:pPr>
      <w:bookmarkStart w:colFirst="0" w:colLast="0" w:name="_heading=h.k5hzmtv1jyrj" w:id="5"/>
      <w:bookmarkEnd w:id="5"/>
      <w:r w:rsidDel="00000000" w:rsidR="00000000" w:rsidRPr="00000000">
        <w:rPr>
          <w:color w:val="039be5"/>
          <w:sz w:val="36"/>
          <w:szCs w:val="36"/>
          <w:rtl w:val="0"/>
        </w:rPr>
        <w:t xml:space="preserve">5. Palabras clave / Glosario</w:t>
      </w:r>
      <w:r w:rsidDel="00000000" w:rsidR="00000000" w:rsidRPr="00000000">
        <w:rPr>
          <w:color w:val="0b5394"/>
          <w:sz w:val="36"/>
          <w:szCs w:val="36"/>
          <w:rtl w:val="0"/>
        </w:rPr>
        <w:t xml:space="preserve"> </w:t>
      </w:r>
      <w:r w:rsidDel="00000000" w:rsidR="00000000" w:rsidRPr="00000000">
        <w:rPr>
          <w:color w:val="039be5"/>
          <w:rtl w:val="0"/>
        </w:rPr>
        <w:br w:type="textWrapping"/>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5"/>
        <w:gridCol w:w="7335"/>
        <w:tblGridChange w:id="0">
          <w:tblGrid>
            <w:gridCol w:w="2015"/>
            <w:gridCol w:w="7335"/>
          </w:tblGrid>
        </w:tblGridChange>
      </w:tblGrid>
      <w:tr>
        <w:trPr>
          <w:cantSplit w:val="0"/>
          <w:tblHeader w:val="0"/>
        </w:trPr>
        <w:tc>
          <w:tcPr/>
          <w:p w:rsidR="00000000" w:rsidDel="00000000" w:rsidP="00000000" w:rsidRDefault="00000000" w:rsidRPr="00000000" w14:paraId="00000033">
            <w:pPr>
              <w:pStyle w:val="Heading2"/>
              <w:spacing w:before="200" w:line="300" w:lineRule="auto"/>
              <w:rPr>
                <w:b w:val="1"/>
                <w:color w:val="0b5394"/>
              </w:rPr>
            </w:pPr>
            <w:r w:rsidDel="00000000" w:rsidR="00000000" w:rsidRPr="00000000">
              <w:rPr>
                <w:b w:val="1"/>
                <w:color w:val="0b5394"/>
                <w:rtl w:val="0"/>
              </w:rPr>
              <w:t xml:space="preserve">Palabra clave</w:t>
            </w:r>
          </w:p>
        </w:tc>
        <w:tc>
          <w:tcPr/>
          <w:p w:rsidR="00000000" w:rsidDel="00000000" w:rsidP="00000000" w:rsidRDefault="00000000" w:rsidRPr="00000000" w14:paraId="00000034">
            <w:pPr>
              <w:pStyle w:val="Heading2"/>
              <w:spacing w:before="200" w:line="300" w:lineRule="auto"/>
              <w:rPr>
                <w:b w:val="1"/>
                <w:color w:val="0b5394"/>
              </w:rPr>
            </w:pPr>
            <w:r w:rsidDel="00000000" w:rsidR="00000000" w:rsidRPr="00000000">
              <w:rPr>
                <w:b w:val="1"/>
                <w:color w:val="0b5394"/>
                <w:rtl w:val="0"/>
              </w:rPr>
              <w:t xml:space="preserve">Definición</w:t>
            </w:r>
          </w:p>
        </w:tc>
      </w:tr>
      <w:tr>
        <w:trPr>
          <w:cantSplit w:val="0"/>
          <w:tblHeader w:val="0"/>
        </w:trPr>
        <w:tc>
          <w:tcPr/>
          <w:p w:rsidR="00000000" w:rsidDel="00000000" w:rsidP="00000000" w:rsidRDefault="00000000" w:rsidRPr="00000000" w14:paraId="00000035">
            <w:pPr>
              <w:pStyle w:val="Heading2"/>
              <w:spacing w:before="200" w:line="300" w:lineRule="auto"/>
              <w:rPr>
                <w:b w:val="1"/>
                <w:color w:val="000000"/>
              </w:rPr>
            </w:pPr>
            <w:r w:rsidDel="00000000" w:rsidR="00000000" w:rsidRPr="00000000">
              <w:rPr>
                <w:b w:val="1"/>
                <w:color w:val="000000"/>
                <w:rtl w:val="0"/>
              </w:rPr>
              <w:t xml:space="preserve">Intención</w:t>
            </w:r>
          </w:p>
        </w:tc>
        <w:tc>
          <w:tcPr/>
          <w:p w:rsidR="00000000" w:rsidDel="00000000" w:rsidP="00000000" w:rsidRDefault="00000000" w:rsidRPr="00000000" w14:paraId="00000036">
            <w:pPr>
              <w:pStyle w:val="Heading2"/>
              <w:spacing w:before="200" w:line="300" w:lineRule="auto"/>
              <w:jc w:val="both"/>
              <w:rPr>
                <w:color w:val="000000"/>
              </w:rPr>
            </w:pPr>
            <w:r w:rsidDel="00000000" w:rsidR="00000000" w:rsidRPr="00000000">
              <w:rPr>
                <w:color w:val="000000"/>
                <w:rtl w:val="0"/>
              </w:rPr>
              <w:t xml:space="preserve">Etiqueta que representa la intención del usuario en una interacción conversacional (por ejemplo: reservar, saludar, pedir información).</w:t>
            </w:r>
          </w:p>
        </w:tc>
      </w:tr>
      <w:tr>
        <w:trPr>
          <w:cantSplit w:val="0"/>
          <w:tblHeader w:val="0"/>
        </w:trPr>
        <w:tc>
          <w:tcPr/>
          <w:p w:rsidR="00000000" w:rsidDel="00000000" w:rsidP="00000000" w:rsidRDefault="00000000" w:rsidRPr="00000000" w14:paraId="00000037">
            <w:pPr>
              <w:pStyle w:val="Heading2"/>
              <w:spacing w:before="200" w:line="300" w:lineRule="auto"/>
              <w:rPr>
                <w:b w:val="1"/>
                <w:color w:val="000000"/>
              </w:rPr>
            </w:pPr>
            <w:r w:rsidDel="00000000" w:rsidR="00000000" w:rsidRPr="00000000">
              <w:rPr>
                <w:b w:val="1"/>
                <w:color w:val="000000"/>
                <w:rtl w:val="0"/>
              </w:rPr>
              <w:t xml:space="preserve">Slot</w:t>
            </w:r>
          </w:p>
        </w:tc>
        <w:tc>
          <w:tcPr/>
          <w:p w:rsidR="00000000" w:rsidDel="00000000" w:rsidP="00000000" w:rsidRDefault="00000000" w:rsidRPr="00000000" w14:paraId="00000038">
            <w:pPr>
              <w:pStyle w:val="Heading2"/>
              <w:spacing w:before="200" w:line="300" w:lineRule="auto"/>
              <w:jc w:val="both"/>
              <w:rPr>
                <w:color w:val="000000"/>
              </w:rPr>
            </w:pPr>
            <w:r w:rsidDel="00000000" w:rsidR="00000000" w:rsidRPr="00000000">
              <w:rPr>
                <w:color w:val="000000"/>
                <w:rtl w:val="0"/>
              </w:rPr>
              <w:t xml:space="preserve">Campo de datos que captura información específica dentro de una intención (por ejemplo: fecha, ubicación, nombre).</w:t>
            </w:r>
          </w:p>
        </w:tc>
      </w:tr>
      <w:tr>
        <w:trPr>
          <w:cantSplit w:val="0"/>
          <w:tblHeader w:val="0"/>
        </w:trPr>
        <w:tc>
          <w:tcPr/>
          <w:p w:rsidR="00000000" w:rsidDel="00000000" w:rsidP="00000000" w:rsidRDefault="00000000" w:rsidRPr="00000000" w14:paraId="00000039">
            <w:pPr>
              <w:pStyle w:val="Heading2"/>
              <w:spacing w:before="200" w:line="300" w:lineRule="auto"/>
              <w:rPr>
                <w:b w:val="1"/>
                <w:color w:val="000000"/>
              </w:rPr>
            </w:pPr>
            <w:bookmarkStart w:colFirst="0" w:colLast="0" w:name="_heading=h.tgp110wkfyfj" w:id="6"/>
            <w:bookmarkEnd w:id="6"/>
            <w:r w:rsidDel="00000000" w:rsidR="00000000" w:rsidRPr="00000000">
              <w:rPr>
                <w:b w:val="1"/>
                <w:color w:val="000000"/>
                <w:rtl w:val="0"/>
              </w:rPr>
              <w:t xml:space="preserve">Traducción automática</w:t>
            </w:r>
          </w:p>
        </w:tc>
        <w:tc>
          <w:tcPr/>
          <w:p w:rsidR="00000000" w:rsidDel="00000000" w:rsidP="00000000" w:rsidRDefault="00000000" w:rsidRPr="00000000" w14:paraId="0000003A">
            <w:pPr>
              <w:pStyle w:val="Heading2"/>
              <w:spacing w:before="200" w:line="300" w:lineRule="auto"/>
              <w:jc w:val="both"/>
              <w:rPr>
                <w:color w:val="000000"/>
              </w:rPr>
            </w:pPr>
            <w:r w:rsidDel="00000000" w:rsidR="00000000" w:rsidRPr="00000000">
              <w:rPr>
                <w:color w:val="000000"/>
                <w:rtl w:val="0"/>
              </w:rPr>
              <w:t xml:space="preserve">Proceso mediante modelos neuronales que convierte texto de un idioma a otro manteniendo significado y fluidez.</w:t>
            </w:r>
          </w:p>
        </w:tc>
      </w:tr>
      <w:tr>
        <w:trPr>
          <w:cantSplit w:val="0"/>
          <w:tblHeader w:val="0"/>
        </w:trPr>
        <w:tc>
          <w:tcPr/>
          <w:p w:rsidR="00000000" w:rsidDel="00000000" w:rsidP="00000000" w:rsidRDefault="00000000" w:rsidRPr="00000000" w14:paraId="0000003B">
            <w:pPr>
              <w:pStyle w:val="Heading2"/>
              <w:spacing w:before="200" w:line="300" w:lineRule="auto"/>
              <w:rPr>
                <w:b w:val="1"/>
                <w:color w:val="000000"/>
              </w:rPr>
            </w:pPr>
            <w:bookmarkStart w:colFirst="0" w:colLast="0" w:name="_heading=h.dc4czgl140pb" w:id="7"/>
            <w:bookmarkEnd w:id="7"/>
            <w:r w:rsidDel="00000000" w:rsidR="00000000" w:rsidRPr="00000000">
              <w:rPr>
                <w:b w:val="1"/>
                <w:color w:val="000000"/>
                <w:rtl w:val="0"/>
              </w:rPr>
              <w:t xml:space="preserve">Síntesis de voz</w:t>
            </w:r>
          </w:p>
        </w:tc>
        <w:tc>
          <w:tcPr/>
          <w:p w:rsidR="00000000" w:rsidDel="00000000" w:rsidP="00000000" w:rsidRDefault="00000000" w:rsidRPr="00000000" w14:paraId="0000003C">
            <w:pPr>
              <w:pStyle w:val="Heading2"/>
              <w:spacing w:before="200" w:line="300" w:lineRule="auto"/>
              <w:jc w:val="both"/>
              <w:rPr>
                <w:color w:val="000000"/>
              </w:rPr>
            </w:pPr>
            <w:r w:rsidDel="00000000" w:rsidR="00000000" w:rsidRPr="00000000">
              <w:rPr>
                <w:color w:val="000000"/>
                <w:rtl w:val="0"/>
              </w:rPr>
              <w:t xml:space="preserve">Generación de habla a partir de texto (text-to-speech) con control sobre pronunciación y prosodia para producir voz natural.</w:t>
            </w:r>
          </w:p>
        </w:tc>
      </w:tr>
      <w:tr>
        <w:trPr>
          <w:cantSplit w:val="0"/>
          <w:tblHeader w:val="0"/>
        </w:trPr>
        <w:tc>
          <w:tcPr/>
          <w:p w:rsidR="00000000" w:rsidDel="00000000" w:rsidP="00000000" w:rsidRDefault="00000000" w:rsidRPr="00000000" w14:paraId="0000003D">
            <w:pPr>
              <w:pStyle w:val="Heading2"/>
              <w:spacing w:before="200" w:line="300" w:lineRule="auto"/>
              <w:rPr>
                <w:b w:val="1"/>
                <w:color w:val="000000"/>
              </w:rPr>
            </w:pPr>
            <w:r w:rsidDel="00000000" w:rsidR="00000000" w:rsidRPr="00000000">
              <w:rPr>
                <w:b w:val="1"/>
                <w:color w:val="000000"/>
                <w:rtl w:val="0"/>
              </w:rPr>
              <w:t xml:space="preserve">Reconocimiento facial</w:t>
            </w:r>
          </w:p>
        </w:tc>
        <w:tc>
          <w:tcPr/>
          <w:p w:rsidR="00000000" w:rsidDel="00000000" w:rsidP="00000000" w:rsidRDefault="00000000" w:rsidRPr="00000000" w14:paraId="0000003E">
            <w:pPr>
              <w:pStyle w:val="Heading2"/>
              <w:spacing w:before="200" w:line="300" w:lineRule="auto"/>
              <w:jc w:val="both"/>
              <w:rPr>
                <w:color w:val="000000"/>
              </w:rPr>
            </w:pPr>
            <w:r w:rsidDel="00000000" w:rsidR="00000000" w:rsidRPr="00000000">
              <w:rPr>
                <w:color w:val="000000"/>
                <w:rtl w:val="0"/>
              </w:rPr>
              <w:t xml:space="preserve">Técnica para detectar, comparar y analizar rostros en imágenes o vídeo, usada en verificación de identidad y análisis de escenas.</w:t>
            </w:r>
          </w:p>
        </w:tc>
      </w:tr>
    </w:tbl>
    <w:p w:rsidR="00000000" w:rsidDel="00000000" w:rsidP="00000000" w:rsidRDefault="00000000" w:rsidRPr="00000000" w14:paraId="0000003F">
      <w:pPr>
        <w:pStyle w:val="Heading2"/>
        <w:rPr>
          <w:color w:val="039be5"/>
          <w:sz w:val="36"/>
          <w:szCs w:val="36"/>
        </w:rPr>
      </w:pPr>
      <w:r w:rsidDel="00000000" w:rsidR="00000000" w:rsidRPr="00000000">
        <w:rPr>
          <w:color w:val="0b5394"/>
          <w:rtl w:val="0"/>
        </w:rPr>
        <w:br w:type="textWrapping"/>
      </w:r>
      <w:r w:rsidDel="00000000" w:rsidR="00000000" w:rsidRPr="00000000">
        <w:rPr>
          <w:color w:val="039be5"/>
          <w:sz w:val="36"/>
          <w:szCs w:val="36"/>
          <w:rtl w:val="0"/>
        </w:rPr>
        <w:t xml:space="preserve">6. Preguntas generadoras</w:t>
      </w:r>
    </w:p>
    <w:p w:rsidR="00000000" w:rsidDel="00000000" w:rsidP="00000000" w:rsidRDefault="00000000" w:rsidRPr="00000000" w14:paraId="00000040">
      <w:pPr>
        <w:pStyle w:val="Heading2"/>
        <w:rPr>
          <w:color w:val="b7b7b7"/>
          <w:sz w:val="22"/>
          <w:szCs w:val="22"/>
        </w:rPr>
      </w:pPr>
      <w:bookmarkStart w:colFirst="0" w:colLast="0" w:name="_heading=h.85yr3g36nmcq" w:id="8"/>
      <w:bookmarkEnd w:id="8"/>
      <w:r w:rsidDel="00000000" w:rsidR="00000000" w:rsidRPr="00000000">
        <w:rPr>
          <w:rtl w:val="0"/>
        </w:rPr>
      </w:r>
    </w:p>
    <w:p w:rsidR="00000000" w:rsidDel="00000000" w:rsidP="00000000" w:rsidRDefault="00000000" w:rsidRPr="00000000" w14:paraId="00000041">
      <w:pPr>
        <w:numPr>
          <w:ilvl w:val="0"/>
          <w:numId w:val="3"/>
        </w:numPr>
        <w:spacing w:after="240" w:before="240" w:lineRule="auto"/>
        <w:ind w:left="720" w:hanging="360"/>
        <w:jc w:val="both"/>
      </w:pPr>
      <w:r w:rsidDel="00000000" w:rsidR="00000000" w:rsidRPr="00000000">
        <w:rPr>
          <w:rtl w:val="0"/>
        </w:rPr>
        <w:t xml:space="preserve">¿Qué problema concreto resolvemos y cómo medimos si funciona?</w:t>
      </w:r>
      <w:r w:rsidDel="00000000" w:rsidR="00000000" w:rsidRPr="00000000">
        <w:rPr>
          <w:rtl w:val="0"/>
        </w:rPr>
      </w:r>
    </w:p>
    <w:p w:rsidR="00000000" w:rsidDel="00000000" w:rsidP="00000000" w:rsidRDefault="00000000" w:rsidRPr="00000000" w14:paraId="00000042">
      <w:pPr>
        <w:numPr>
          <w:ilvl w:val="0"/>
          <w:numId w:val="3"/>
        </w:numPr>
        <w:spacing w:after="240" w:before="240" w:lineRule="auto"/>
        <w:ind w:left="720" w:hanging="360"/>
        <w:jc w:val="both"/>
      </w:pPr>
      <w:r w:rsidDel="00000000" w:rsidR="00000000" w:rsidRPr="00000000">
        <w:rPr>
          <w:rtl w:val="0"/>
        </w:rPr>
        <w:t xml:space="preserve">¿Cómo se conecta esto a nuestros sistemas y cuánto tiempo/coste implica?</w:t>
      </w:r>
    </w:p>
    <w:p w:rsidR="00000000" w:rsidDel="00000000" w:rsidP="00000000" w:rsidRDefault="00000000" w:rsidRPr="00000000" w14:paraId="00000043">
      <w:pPr>
        <w:numPr>
          <w:ilvl w:val="0"/>
          <w:numId w:val="3"/>
        </w:numPr>
        <w:spacing w:after="240" w:before="240" w:lineRule="auto"/>
        <w:ind w:left="720" w:hanging="360"/>
        <w:jc w:val="both"/>
      </w:pPr>
      <w:r w:rsidDel="00000000" w:rsidR="00000000" w:rsidRPr="00000000">
        <w:rPr>
          <w:rtl w:val="0"/>
        </w:rPr>
        <w:t xml:space="preserve">¿Qué riesgos de privacidad/ética trae y qué controles pondremos?</w:t>
      </w:r>
    </w:p>
    <w:p w:rsidR="00000000" w:rsidDel="00000000" w:rsidP="00000000" w:rsidRDefault="00000000" w:rsidRPr="00000000" w14:paraId="00000044">
      <w:pPr>
        <w:pStyle w:val="Heading2"/>
        <w:rPr>
          <w:color w:val="039be5"/>
          <w:sz w:val="36"/>
          <w:szCs w:val="36"/>
        </w:rPr>
      </w:pPr>
      <w:bookmarkStart w:colFirst="0" w:colLast="0" w:name="_heading=h.sa4v6r957pfe" w:id="9"/>
      <w:bookmarkEnd w:id="9"/>
      <w:r w:rsidDel="00000000" w:rsidR="00000000" w:rsidRPr="00000000">
        <w:rPr>
          <w:color w:val="039be5"/>
          <w:sz w:val="36"/>
          <w:szCs w:val="36"/>
          <w:rtl w:val="0"/>
        </w:rPr>
        <w:t xml:space="preserve">7. Pongamos en Práctica la Teoría</w:t>
      </w:r>
    </w:p>
    <w:p w:rsidR="00000000" w:rsidDel="00000000" w:rsidP="00000000" w:rsidRDefault="00000000" w:rsidRPr="00000000" w14:paraId="00000045">
      <w:pPr>
        <w:pStyle w:val="Heading3"/>
        <w:ind w:firstLine="720"/>
        <w:rPr>
          <w:color w:val="bf9000"/>
        </w:rPr>
      </w:pPr>
      <w:bookmarkStart w:colFirst="0" w:colLast="0" w:name="_heading=h.xx8q6knkl3b6" w:id="10"/>
      <w:bookmarkEnd w:id="10"/>
      <w:r w:rsidDel="00000000" w:rsidR="00000000" w:rsidRPr="00000000">
        <w:rPr>
          <w:color w:val="bf9000"/>
          <w:rtl w:val="0"/>
        </w:rPr>
        <w:t xml:space="preserve">7.1. Caso de Estudio 1</w:t>
      </w:r>
    </w:p>
    <w:p w:rsidR="00000000" w:rsidDel="00000000" w:rsidP="00000000" w:rsidRDefault="00000000" w:rsidRPr="00000000" w14:paraId="00000046">
      <w:pPr>
        <w:ind w:left="1440" w:firstLine="0"/>
        <w:jc w:val="both"/>
        <w:rPr>
          <w:b w:val="1"/>
          <w:color w:val="000000"/>
        </w:rPr>
      </w:pPr>
      <w:r w:rsidDel="00000000" w:rsidR="00000000" w:rsidRPr="00000000">
        <w:rPr>
          <w:b w:val="1"/>
          <w:color w:val="000000"/>
          <w:rtl w:val="0"/>
        </w:rPr>
        <w:t xml:space="preserve">7.1.1. Problema:</w:t>
        <w:br w:type="textWrapping"/>
      </w:r>
      <w:r w:rsidDel="00000000" w:rsidR="00000000" w:rsidRPr="00000000">
        <w:rPr>
          <w:rtl w:val="0"/>
        </w:rPr>
        <w:t xml:space="preserve">Clientes reciben respuestas tardías y en distintos idiomas; el centro de soporte gasta mucho en llamadas para consultas repetitivas y existen casos de fraude en entregas por falta de verificación de identidad.</w:t>
      </w:r>
      <w:r w:rsidDel="00000000" w:rsidR="00000000" w:rsidRPr="00000000">
        <w:rPr>
          <w:rtl w:val="0"/>
        </w:rPr>
      </w:r>
    </w:p>
    <w:p w:rsidR="00000000" w:rsidDel="00000000" w:rsidP="00000000" w:rsidRDefault="00000000" w:rsidRPr="00000000" w14:paraId="00000047">
      <w:pPr>
        <w:ind w:left="1440" w:firstLine="0"/>
        <w:jc w:val="both"/>
        <w:rPr>
          <w:color w:val="000000"/>
        </w:rPr>
      </w:pPr>
      <w:r w:rsidDel="00000000" w:rsidR="00000000" w:rsidRPr="00000000">
        <w:rPr>
          <w:b w:val="1"/>
          <w:color w:val="000000"/>
          <w:rtl w:val="0"/>
        </w:rPr>
        <w:t xml:space="preserve">7.1.2. Impacto:</w:t>
        <w:br w:type="textWrapping"/>
      </w:r>
      <w:r w:rsidDel="00000000" w:rsidR="00000000" w:rsidRPr="00000000">
        <w:rPr>
          <w:color w:val="000000"/>
          <w:rtl w:val="0"/>
        </w:rPr>
        <w:t xml:space="preserve">Altos costos operativos del soporte, baja satisfacción del cliente y pérdida por fraudes en entregas; tiempos de resolución largos y volumen elevado de consultas repetitivas que saturan al equipo humano.</w:t>
      </w:r>
    </w:p>
    <w:p w:rsidR="00000000" w:rsidDel="00000000" w:rsidP="00000000" w:rsidRDefault="00000000" w:rsidRPr="00000000" w14:paraId="00000048">
      <w:pPr>
        <w:ind w:left="1440" w:firstLine="0"/>
        <w:rPr>
          <w:color w:val="000000"/>
        </w:rPr>
      </w:pPr>
      <w:r w:rsidDel="00000000" w:rsidR="00000000" w:rsidRPr="00000000">
        <w:rPr>
          <w:b w:val="1"/>
          <w:color w:val="000000"/>
          <w:rtl w:val="0"/>
        </w:rPr>
        <w:t xml:space="preserve">7.1.3. Solución y resultados:</w:t>
        <w:br w:type="textWrapping"/>
      </w:r>
      <w:sdt>
        <w:sdtPr>
          <w:id w:val="-1320977995"/>
          <w:tag w:val="goog_rdk_0"/>
        </w:sdtPr>
        <w:sdtContent>
          <w:r w:rsidDel="00000000" w:rsidR="00000000" w:rsidRPr="00000000">
            <w:rPr>
              <w:rFonts w:ascii="Nova Mono" w:cs="Nova Mono" w:eastAsia="Nova Mono" w:hAnsi="Nova Mono"/>
              <w:rtl w:val="0"/>
            </w:rPr>
            <w:t xml:space="preserve">Desplegar Lex para el chatbot, Translate para soporte multilingüe, Polly para respuestas habladas e integrar Rekognition para verificación de identidad (foto vs documento), todo conectado al CRM y a Lambdas para orquestar flujos. Piloto 3 meses: 60% de consultas automatizadas, tiempo medio de resolución −40%, satisfacción del cliente +12 puntos y reducción estimada de fraude en entregas ~30%, con disminución del coste operativo de soporte.</w:t>
          </w:r>
        </w:sdtContent>
      </w:sdt>
      <w:r w:rsidDel="00000000" w:rsidR="00000000" w:rsidRPr="00000000">
        <w:rPr>
          <w:rtl w:val="0"/>
        </w:rPr>
      </w:r>
    </w:p>
    <w:p w:rsidR="00000000" w:rsidDel="00000000" w:rsidP="00000000" w:rsidRDefault="00000000" w:rsidRPr="00000000" w14:paraId="00000049">
      <w:pPr>
        <w:ind w:left="1440" w:firstLine="0"/>
        <w:rPr>
          <w:color w:val="000000"/>
        </w:rPr>
      </w:pPr>
      <w:r w:rsidDel="00000000" w:rsidR="00000000" w:rsidRPr="00000000">
        <w:rPr>
          <w:rtl w:val="0"/>
        </w:rPr>
      </w:r>
    </w:p>
    <w:p w:rsidR="00000000" w:rsidDel="00000000" w:rsidP="00000000" w:rsidRDefault="00000000" w:rsidRPr="00000000" w14:paraId="0000004A">
      <w:pPr>
        <w:ind w:left="1440" w:firstLine="0"/>
        <w:rPr>
          <w:color w:val="000000"/>
        </w:rPr>
      </w:pPr>
      <w:r w:rsidDel="00000000" w:rsidR="00000000" w:rsidRPr="00000000">
        <w:rPr>
          <w:rtl w:val="0"/>
        </w:rPr>
      </w:r>
    </w:p>
    <w:p w:rsidR="00000000" w:rsidDel="00000000" w:rsidP="00000000" w:rsidRDefault="00000000" w:rsidRPr="00000000" w14:paraId="0000004B">
      <w:pPr>
        <w:ind w:left="1440" w:firstLine="0"/>
        <w:rPr>
          <w:color w:val="000000"/>
        </w:rPr>
      </w:pPr>
      <w:r w:rsidDel="00000000" w:rsidR="00000000" w:rsidRPr="00000000">
        <w:rPr>
          <w:rtl w:val="0"/>
        </w:rPr>
      </w:r>
    </w:p>
    <w:p w:rsidR="00000000" w:rsidDel="00000000" w:rsidP="00000000" w:rsidRDefault="00000000" w:rsidRPr="00000000" w14:paraId="0000004C">
      <w:pPr>
        <w:pStyle w:val="Heading3"/>
        <w:ind w:firstLine="720"/>
        <w:rPr>
          <w:color w:val="bf9000"/>
        </w:rPr>
      </w:pPr>
      <w:r w:rsidDel="00000000" w:rsidR="00000000" w:rsidRPr="00000000">
        <w:rPr>
          <w:color w:val="bf9000"/>
          <w:rtl w:val="0"/>
        </w:rPr>
        <w:t xml:space="preserve">7.2. Caso de Estudio 2</w:t>
      </w:r>
    </w:p>
    <w:p w:rsidR="00000000" w:rsidDel="00000000" w:rsidP="00000000" w:rsidRDefault="00000000" w:rsidRPr="00000000" w14:paraId="0000004D">
      <w:pPr>
        <w:ind w:left="1440" w:firstLine="0"/>
        <w:jc w:val="both"/>
        <w:rPr>
          <w:color w:val="000000"/>
        </w:rPr>
      </w:pPr>
      <w:r w:rsidDel="00000000" w:rsidR="00000000" w:rsidRPr="00000000">
        <w:rPr>
          <w:b w:val="1"/>
          <w:color w:val="000000"/>
          <w:rtl w:val="0"/>
        </w:rPr>
        <w:t xml:space="preserve">7.2.1. Problema:</w:t>
      </w:r>
      <w:r w:rsidDel="00000000" w:rsidR="00000000" w:rsidRPr="00000000">
        <w:rPr>
          <w:color w:val="000000"/>
          <w:rtl w:val="0"/>
        </w:rPr>
        <w:br w:type="textWrapping"/>
      </w:r>
      <w:r w:rsidDel="00000000" w:rsidR="00000000" w:rsidRPr="00000000">
        <w:rPr>
          <w:rtl w:val="0"/>
        </w:rPr>
        <w:t xml:space="preserve">Plataforma de e-learning con mucho contenido escrito presenta baja retención de estudiantes no nativos, alto volumen de consultas al soporte por acceso/credenciales y riesgo de suplantación en exámenes remotos.</w:t>
      </w:r>
      <w:r w:rsidDel="00000000" w:rsidR="00000000" w:rsidRPr="00000000">
        <w:rPr>
          <w:rtl w:val="0"/>
        </w:rPr>
      </w:r>
    </w:p>
    <w:p w:rsidR="00000000" w:rsidDel="00000000" w:rsidP="00000000" w:rsidRDefault="00000000" w:rsidRPr="00000000" w14:paraId="0000004E">
      <w:pPr>
        <w:ind w:left="1440" w:firstLine="0"/>
        <w:jc w:val="both"/>
        <w:rPr>
          <w:color w:val="000000"/>
        </w:rPr>
      </w:pPr>
      <w:r w:rsidDel="00000000" w:rsidR="00000000" w:rsidRPr="00000000">
        <w:rPr>
          <w:b w:val="1"/>
          <w:color w:val="000000"/>
          <w:rtl w:val="0"/>
        </w:rPr>
        <w:t xml:space="preserve">7.2.2. Impacto:</w:t>
      </w:r>
      <w:r w:rsidDel="00000000" w:rsidR="00000000" w:rsidRPr="00000000">
        <w:rPr>
          <w:color w:val="000000"/>
          <w:rtl w:val="0"/>
        </w:rPr>
        <w:br w:type="textWrapping"/>
      </w:r>
      <w:r w:rsidDel="00000000" w:rsidR="00000000" w:rsidRPr="00000000">
        <w:rPr>
          <w:rtl w:val="0"/>
        </w:rPr>
        <w:t xml:space="preserve">Baja tasa de finalización de cursos, mayor carga y coste en soporte, y riesgo de pérdida de confianza por suplantaciones en evaluaciones clave.</w:t>
      </w:r>
      <w:r w:rsidDel="00000000" w:rsidR="00000000" w:rsidRPr="00000000">
        <w:rPr>
          <w:rtl w:val="0"/>
        </w:rPr>
      </w:r>
    </w:p>
    <w:p w:rsidR="00000000" w:rsidDel="00000000" w:rsidP="00000000" w:rsidRDefault="00000000" w:rsidRPr="00000000" w14:paraId="0000004F">
      <w:pPr>
        <w:ind w:left="1440" w:firstLine="0"/>
        <w:rPr>
          <w:color w:val="000000"/>
        </w:rPr>
      </w:pPr>
      <w:r w:rsidDel="00000000" w:rsidR="00000000" w:rsidRPr="00000000">
        <w:rPr>
          <w:b w:val="1"/>
          <w:color w:val="000000"/>
          <w:rtl w:val="0"/>
        </w:rPr>
        <w:t xml:space="preserve">7.2.3. Solución y resultados:</w:t>
      </w:r>
      <w:r w:rsidDel="00000000" w:rsidR="00000000" w:rsidRPr="00000000">
        <w:rPr>
          <w:color w:val="000000"/>
          <w:rtl w:val="0"/>
        </w:rPr>
        <w:br w:type="textWrapping"/>
      </w:r>
      <w:sdt>
        <w:sdtPr>
          <w:id w:val="1929346732"/>
          <w:tag w:val="goog_rdk_1"/>
        </w:sdtPr>
        <w:sdtContent>
          <w:r w:rsidDel="00000000" w:rsidR="00000000" w:rsidRPr="00000000">
            <w:rPr>
              <w:rFonts w:ascii="Nova Mono" w:cs="Nova Mono" w:eastAsia="Nova Mono" w:hAnsi="Nova Mono"/>
              <w:rtl w:val="0"/>
            </w:rPr>
            <w:t xml:space="preserve">Generar versiones habladas y traducidas del material con Polly y Translate; añadir un asistente con Lex para FAQs y recuperación de credenciales; usar Rekognition para verificación facial ligera antes de exámenes. Piloto 8 semanas: retención +25%, tasa de finalización +15%, consultas al soporte −50% y reducción estimada de intentos de suplantación ~20%.</w:t>
          </w:r>
        </w:sdtContent>
      </w:sdt>
      <w:r w:rsidDel="00000000" w:rsidR="00000000" w:rsidRPr="00000000">
        <w:rPr>
          <w:rtl w:val="0"/>
        </w:rPr>
      </w:r>
    </w:p>
    <w:p w:rsidR="00000000" w:rsidDel="00000000" w:rsidP="00000000" w:rsidRDefault="00000000" w:rsidRPr="00000000" w14:paraId="00000050">
      <w:pPr>
        <w:ind w:left="1440" w:firstLine="0"/>
        <w:rPr>
          <w:color w:val="000000"/>
        </w:rPr>
      </w:pPr>
      <w:r w:rsidDel="00000000" w:rsidR="00000000" w:rsidRPr="00000000">
        <w:rPr>
          <w:rtl w:val="0"/>
        </w:rPr>
      </w:r>
    </w:p>
    <w:p w:rsidR="00000000" w:rsidDel="00000000" w:rsidP="00000000" w:rsidRDefault="00000000" w:rsidRPr="00000000" w14:paraId="00000051">
      <w:pPr>
        <w:ind w:left="1440" w:firstLine="0"/>
        <w:rPr>
          <w:color w:val="000000"/>
        </w:rPr>
      </w:pPr>
      <w:r w:rsidDel="00000000" w:rsidR="00000000" w:rsidRPr="00000000">
        <w:rPr>
          <w:rtl w:val="0"/>
        </w:rPr>
      </w:r>
    </w:p>
    <w:p w:rsidR="00000000" w:rsidDel="00000000" w:rsidP="00000000" w:rsidRDefault="00000000" w:rsidRPr="00000000" w14:paraId="00000052">
      <w:pPr>
        <w:ind w:left="1440" w:firstLine="0"/>
        <w:rPr>
          <w:color w:val="000000"/>
        </w:rPr>
      </w:pPr>
      <w:r w:rsidDel="00000000" w:rsidR="00000000" w:rsidRPr="00000000">
        <w:rPr>
          <w:rtl w:val="0"/>
        </w:rPr>
      </w:r>
    </w:p>
    <w:p w:rsidR="00000000" w:rsidDel="00000000" w:rsidP="00000000" w:rsidRDefault="00000000" w:rsidRPr="00000000" w14:paraId="00000053">
      <w:pPr>
        <w:rPr>
          <w:color w:val="b7b7b7"/>
        </w:rPr>
      </w:pPr>
      <w:r w:rsidDel="00000000" w:rsidR="00000000" w:rsidRPr="00000000">
        <w:rPr>
          <w:rtl w:val="0"/>
        </w:rPr>
      </w:r>
    </w:p>
    <w:p w:rsidR="00000000" w:rsidDel="00000000" w:rsidP="00000000" w:rsidRDefault="00000000" w:rsidRPr="00000000" w14:paraId="00000054">
      <w:pPr>
        <w:pStyle w:val="Heading1"/>
        <w:pBdr>
          <w:top w:space="0" w:sz="0" w:val="nil"/>
          <w:left w:space="0" w:sz="0" w:val="nil"/>
          <w:bottom w:space="0" w:sz="0" w:val="nil"/>
          <w:right w:space="0" w:sz="0" w:val="nil"/>
          <w:between w:space="0" w:sz="0" w:val="nil"/>
        </w:pBdr>
        <w:rPr/>
      </w:pPr>
      <w:bookmarkStart w:colFirst="0" w:colLast="0" w:name="_heading=h.qoamtzhlap20" w:id="11"/>
      <w:bookmarkEnd w:id="11"/>
      <w:r w:rsidDel="00000000" w:rsidR="00000000" w:rsidRPr="00000000">
        <w:rPr>
          <w:rtl w:val="0"/>
        </w:rPr>
        <w:t xml:space="preserve">8. Conclusión</w:t>
      </w:r>
    </w:p>
    <w:p w:rsidR="00000000" w:rsidDel="00000000" w:rsidP="00000000" w:rsidRDefault="00000000" w:rsidRPr="00000000" w14:paraId="00000055">
      <w:pPr>
        <w:spacing w:before="480" w:lineRule="auto"/>
        <w:jc w:val="both"/>
        <w:rPr/>
      </w:pPr>
      <w:r w:rsidDel="00000000" w:rsidR="00000000" w:rsidRPr="00000000">
        <w:rPr>
          <w:rtl w:val="0"/>
        </w:rPr>
        <w:t xml:space="preserve">Integrar Lex, Translate, Polly y Rekognition aporta mejoras claras en automatización, accesibilidad y experiencia del usuario: reduce tiempos de atención, permite soporte multilingüe y añade opciones habladas, además de aportar capas de verificación biométrica que disminuyen fraude. Técnicamente son servicios gestionados que aceleran la entrega, pero requieren diseño cuidadoso de integración (CRM, Lambdas, pipelines de datos) y un control de costes operativo. Desde el punto de vista ético y legal, Rekognition exige especial atención a privacidad, consentimiento y sesgos; Translate y Polly piden cuidado con datos sensibles y localización; definir políticas de retención y anonimización es imprescindible. Recomiendo un piloto acotado con KPIs claros (tasa de automatización, tiempo medio de resolución, satisfacción, false positives de verificación) y un marco de gobernanza para iterar y escalar con seguridad y transparencia.</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27"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28"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Seminario de Sistemas 1</w:t>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3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29"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8">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30"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25"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Prrafodelista">
    <w:name w:val="List Paragraph"/>
    <w:basedOn w:val="Normal"/>
    <w:uiPriority w:val="34"/>
    <w:qFormat w:val="1"/>
    <w:rsid w:val="00023C5B"/>
    <w:pPr>
      <w:ind w:left="720"/>
      <w:contextualSpacing w:val="1"/>
    </w:pPr>
  </w:style>
  <w:style w:type="character" w:styleId="Hipervnculo">
    <w:name w:val="Hyperlink"/>
    <w:basedOn w:val="Fuentedeprrafopredeter"/>
    <w:uiPriority w:val="99"/>
    <w:unhideWhenUsed w:val="1"/>
    <w:rsid w:val="00023C5B"/>
    <w:rPr>
      <w:color w:val="0000ff" w:themeColor="hyperlink"/>
      <w:u w:val="single"/>
    </w:rPr>
  </w:style>
  <w:style w:type="character" w:styleId="Mencinsinresolver">
    <w:name w:val="Unresolved Mention"/>
    <w:basedOn w:val="Fuentedeprrafopredeter"/>
    <w:uiPriority w:val="99"/>
    <w:semiHidden w:val="1"/>
    <w:unhideWhenUsed w:val="1"/>
    <w:rsid w:val="00023C5B"/>
    <w:rPr>
      <w:color w:val="605e5c"/>
      <w:shd w:color="auto" w:fill="e1dfdd" w:val="clear"/>
    </w:rPr>
  </w:style>
  <w:style w:type="character" w:styleId="Hipervnculovisitado">
    <w:name w:val="FollowedHyperlink"/>
    <w:basedOn w:val="Fuentedeprrafopredeter"/>
    <w:uiPriority w:val="99"/>
    <w:semiHidden w:val="1"/>
    <w:unhideWhenUsed w:val="1"/>
    <w:rsid w:val="00023C5B"/>
    <w:rPr>
      <w:color w:val="800080" w:themeColor="followedHyperlink"/>
      <w:u w:val="single"/>
    </w:rPr>
  </w:style>
  <w:style w:type="table" w:styleId="Tablaconcuadrcula">
    <w:name w:val="Table Grid"/>
    <w:basedOn w:val="Tablanormal"/>
    <w:uiPriority w:val="39"/>
    <w:rsid w:val="00023C5B"/>
    <w:pPr>
      <w:spacing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4C43C9"/>
    <w:rPr>
      <w:rFonts w:ascii="Times New Roman" w:cs="Times New Roman" w:hAnsi="Times New Roman"/>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before="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before="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Qxfrd+5SaTSNwsdRRvx36mJb1g==">CgMxLjAaFgoBMBIRCg8IB0ILEglOb3ZhIE1vbm8aFgoBMRIRCg8IB0ILEglOb3ZhIE1vbm8yDmgucG1laGlpMWIwZjFuMg5oLnpkaWI3cDhnZ3EzMTIOaC5jZWNjbGc4dDg5MmoyDmguY2dxMnFlY3NkcjJoMg5oLjEwOGV1dG92bG91NjIOaC5rNWh6bXR2MWp5cmoyDmgudGdwMTEwd2tmeWZqMg5oLmRjNGN6Z2wxNDBwYjIOaC44NXlyM2czNm5tY3EyDmguc2E0djZyOTU3cGZlMg5oLnh4OHE2a25rbDNiNjIOaC5xb2FtdHpobGFwMjA4AHIhMWt2ODNhM1h5eFV0dFpDSzJ0cVpzTTNocnUtSE5GOS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2025-10-31T20:15:00Z</dcterms:created>
  <dc:creator>Emerson</dc:creator>
</cp:coreProperties>
</file>