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b w:val="0"/>
          <w:color w:val="039be5"/>
          <w:sz w:val="72"/>
          <w:szCs w:val="72"/>
        </w:rPr>
      </w:pPr>
      <w:bookmarkStart w:colFirst="0" w:colLast="0" w:name="_heading=h.w5af9obw9zua" w:id="0"/>
      <w:bookmarkEnd w:id="0"/>
      <w:r w:rsidDel="00000000" w:rsidR="00000000" w:rsidRPr="00000000">
        <w:rPr>
          <w:b w:val="0"/>
          <w:color w:val="039be5"/>
          <w:sz w:val="72"/>
          <w:szCs w:val="72"/>
          <w:rtl w:val="0"/>
        </w:rPr>
        <w:t xml:space="preserve">Tarea # 4</w:t>
      </w:r>
    </w:p>
    <w:p w:rsidR="00000000" w:rsidDel="00000000" w:rsidP="00000000" w:rsidRDefault="00000000" w:rsidRPr="00000000" w14:paraId="00000002">
      <w:pPr>
        <w:rPr>
          <w:b w:val="1"/>
          <w:color w:val="f1c232"/>
          <w:sz w:val="96"/>
          <w:szCs w:val="96"/>
        </w:rPr>
      </w:pPr>
      <w:r w:rsidDel="00000000" w:rsidR="00000000" w:rsidRPr="00000000">
        <w:rPr>
          <w:b w:val="1"/>
          <w:color w:val="f1c232"/>
          <w:sz w:val="96"/>
          <w:szCs w:val="96"/>
          <w:rtl w:val="0"/>
        </w:rPr>
        <w:t xml:space="preserve">Servicios de Azure</w:t>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Arial" w:cs="Arial" w:eastAsia="Arial" w:hAnsi="Arial"/>
          <w:b w:val="1"/>
          <w:color w:val="6d9eeb"/>
          <w:sz w:val="40"/>
          <w:szCs w:val="40"/>
        </w:rPr>
      </w:pPr>
      <w:r w:rsidDel="00000000" w:rsidR="00000000" w:rsidRPr="00000000">
        <w:rPr>
          <w:rFonts w:ascii="Arial" w:cs="Arial" w:eastAsia="Arial" w:hAnsi="Arial"/>
          <w:b w:val="1"/>
          <w:color w:val="6d9eeb"/>
          <w:sz w:val="40"/>
          <w:szCs w:val="40"/>
          <w:rtl w:val="0"/>
        </w:rPr>
        <w:t xml:space="preserve">PONDERACIÓN:  5 pts</w:t>
      </w:r>
    </w:p>
    <w:p w:rsidR="00000000" w:rsidDel="00000000" w:rsidP="00000000" w:rsidRDefault="00000000" w:rsidRPr="00000000" w14:paraId="0000000D">
      <w:pPr>
        <w:spacing w:after="240" w:before="240" w:line="276" w:lineRule="auto"/>
        <w:jc w:val="center"/>
        <w:rPr>
          <w:sz w:val="28"/>
          <w:szCs w:val="28"/>
        </w:rPr>
      </w:pPr>
      <w:r w:rsidDel="00000000" w:rsidR="00000000" w:rsidRPr="00000000">
        <w:rPr>
          <w:rFonts w:ascii="Arial" w:cs="Arial" w:eastAsia="Arial" w:hAnsi="Arial"/>
          <w:b w:val="1"/>
          <w:color w:val="6d9eeb"/>
          <w:sz w:val="40"/>
          <w:szCs w:val="40"/>
        </w:rPr>
        <w:drawing>
          <wp:inline distB="114300" distT="114300" distL="114300" distR="114300">
            <wp:extent cx="222141" cy="222141"/>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color w:val="6d9eeb"/>
          <w:sz w:val="40"/>
          <w:szCs w:val="40"/>
          <w:rtl w:val="0"/>
        </w:rPr>
        <w:t xml:space="preserve">Tiempo estimado:  2 hrs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numPr>
          <w:ilvl w:val="0"/>
          <w:numId w:val="1"/>
        </w:numPr>
        <w:spacing w:before="0" w:line="240" w:lineRule="auto"/>
        <w:ind w:left="720" w:hanging="360"/>
        <w:rPr/>
      </w:pPr>
      <w:bookmarkStart w:colFirst="0" w:colLast="0" w:name="_heading=h.z1rh9hru24x3" w:id="1"/>
      <w:bookmarkEnd w:id="1"/>
      <w:r w:rsidDel="00000000" w:rsidR="00000000" w:rsidRPr="00000000">
        <w:rPr>
          <w:rtl w:val="0"/>
        </w:rPr>
        <w:t xml:space="preserve">MARCO FORMATIVO </w:t>
      </w:r>
    </w:p>
    <w:p w:rsidR="00000000" w:rsidDel="00000000" w:rsidP="00000000" w:rsidRDefault="00000000" w:rsidRPr="00000000" w14:paraId="00000013">
      <w:pPr>
        <w:pStyle w:val="Heading2"/>
        <w:numPr>
          <w:ilvl w:val="1"/>
          <w:numId w:val="1"/>
        </w:numPr>
        <w:spacing w:before="0" w:lineRule="auto"/>
        <w:ind w:left="1440" w:hanging="360"/>
        <w:rPr/>
      </w:pPr>
      <w:bookmarkStart w:colFirst="0" w:colLast="0" w:name="_heading=h.bjp0jrpesys1"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color w:val="039be5"/>
                <w:sz w:val="28"/>
                <w:szCs w:val="28"/>
                <w:rtl w:val="0"/>
              </w:rPr>
              <w:t xml:space="preserve">Comunicación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rPr>
                <w:color w:val="039be5"/>
                <w:sz w:val="36"/>
                <w:szCs w:val="36"/>
              </w:rPr>
            </w:pPr>
            <w:r w:rsidDel="00000000" w:rsidR="00000000" w:rsidRPr="00000000">
              <w:rPr>
                <w:color w:val="039be5"/>
                <w:sz w:val="28"/>
                <w:szCs w:val="28"/>
                <w:rtl w:val="0"/>
              </w:rPr>
              <w:t xml:space="preserve">El estudiante expresa con claridad ideas técnicas durante la exposición, utilizando un lenguaje profesional y material visual adecuado para transmitir el funcionamiento del servicio de Azure.</w:t>
            </w:r>
            <w:r w:rsidDel="00000000" w:rsidR="00000000" w:rsidRPr="00000000">
              <w:rPr>
                <w:rtl w:val="0"/>
              </w:rPr>
            </w:r>
          </w:p>
        </w:tc>
      </w:tr>
    </w:tbl>
    <w:p w:rsidR="00000000" w:rsidDel="00000000" w:rsidP="00000000" w:rsidRDefault="00000000" w:rsidRPr="00000000" w14:paraId="00000018">
      <w:pPr>
        <w:pStyle w:val="Heading2"/>
        <w:spacing w:before="0" w:line="240" w:lineRule="auto"/>
        <w:rPr/>
      </w:pPr>
      <w:bookmarkStart w:colFirst="0" w:colLast="0" w:name="_heading=h.ra03b8nii3w" w:id="3"/>
      <w:bookmarkEnd w:id="3"/>
      <w:r w:rsidDel="00000000" w:rsidR="00000000" w:rsidRPr="00000000">
        <w:rPr>
          <w:rtl w:val="0"/>
        </w:rPr>
      </w:r>
    </w:p>
    <w:p w:rsidR="00000000" w:rsidDel="00000000" w:rsidP="00000000" w:rsidRDefault="00000000" w:rsidRPr="00000000" w14:paraId="00000019">
      <w:pPr>
        <w:pStyle w:val="Heading2"/>
        <w:numPr>
          <w:ilvl w:val="1"/>
          <w:numId w:val="1"/>
        </w:numPr>
        <w:spacing w:before="0" w:line="240" w:lineRule="auto"/>
        <w:ind w:left="1440" w:hanging="360"/>
        <w:rPr/>
      </w:pPr>
      <w:bookmarkStart w:colFirst="0" w:colLast="0" w:name="_heading=h.i541r8rfrxmb" w:id="4"/>
      <w:bookmarkEnd w:id="4"/>
      <w:r w:rsidDel="00000000" w:rsidR="00000000" w:rsidRPr="00000000">
        <w:rPr>
          <w:rtl w:val="0"/>
        </w:rPr>
        <w:t xml:space="preserve">Competencia(s)</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 los fundamentos del </w:t>
            </w:r>
            <w:r w:rsidDel="00000000" w:rsidR="00000000" w:rsidRPr="00000000">
              <w:rPr>
                <w:rFonts w:ascii="Times New Roman" w:cs="Times New Roman" w:eastAsia="Times New Roman" w:hAnsi="Times New Roman"/>
                <w:i w:val="1"/>
                <w:rtl w:val="0"/>
              </w:rPr>
              <w:t xml:space="preserve">Cloud Computing</w:t>
            </w:r>
            <w:r w:rsidDel="00000000" w:rsidR="00000000" w:rsidRPr="00000000">
              <w:rPr>
                <w:rFonts w:ascii="Times New Roman" w:cs="Times New Roman" w:eastAsia="Times New Roman" w:hAnsi="Times New Roman"/>
                <w:rtl w:val="0"/>
              </w:rPr>
              <w:t xml:space="preserve"> y los principales servicios de plataformas de nube, comparando las características entre AWS y Microsoft Azure.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20">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rtl w:val="0"/>
              </w:rPr>
              <w:t xml:space="preserve">Expone de forma estructurada las principales herramientas, servicios y configuraciones de Microsoft Azure, demostrando comprensión del portal, recursos y modelos de servicio (IaaS, PaaS, SaaS).</w:t>
            </w:r>
            <w:r w:rsidDel="00000000" w:rsidR="00000000" w:rsidRPr="00000000">
              <w:rPr>
                <w:rtl w:val="0"/>
              </w:rPr>
            </w:r>
          </w:p>
        </w:tc>
      </w:tr>
    </w:tbl>
    <w:p w:rsidR="00000000" w:rsidDel="00000000" w:rsidP="00000000" w:rsidRDefault="00000000" w:rsidRPr="00000000" w14:paraId="00000021">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22">
      <w:pPr>
        <w:pStyle w:val="Heading2"/>
        <w:widowControl w:val="0"/>
        <w:numPr>
          <w:ilvl w:val="1"/>
          <w:numId w:val="1"/>
        </w:numPr>
        <w:spacing w:before="0" w:line="240" w:lineRule="auto"/>
        <w:ind w:left="1440" w:hanging="360"/>
        <w:rPr/>
      </w:pPr>
      <w:bookmarkStart w:colFirst="0" w:colLast="0" w:name="_heading=h.4l92oui89yl" w:id="5"/>
      <w:bookmarkEnd w:id="5"/>
      <w:r w:rsidDel="00000000" w:rsidR="00000000" w:rsidRPr="00000000">
        <w:rPr>
          <w:rtl w:val="0"/>
        </w:rPr>
        <w:t xml:space="preserve">Objetivo SMART</w:t>
      </w:r>
    </w:p>
    <w:p w:rsidR="00000000" w:rsidDel="00000000" w:rsidP="00000000" w:rsidRDefault="00000000" w:rsidRPr="00000000" w14:paraId="00000023">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spacing w:before="0" w:line="240" w:lineRule="auto"/>
              <w:jc w:val="center"/>
              <w:rPr>
                <w:b w:val="1"/>
              </w:rPr>
            </w:pPr>
            <w:r w:rsidDel="00000000" w:rsidR="00000000" w:rsidRPr="00000000">
              <w:rPr>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spacing w:before="0" w:line="240" w:lineRule="auto"/>
              <w:jc w:val="center"/>
              <w:rPr/>
            </w:pPr>
            <w:r w:rsidDel="00000000" w:rsidR="00000000" w:rsidRPr="00000000">
              <w:rPr>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spacing w:before="0" w:line="240" w:lineRule="auto"/>
              <w:jc w:val="center"/>
              <w:rPr/>
            </w:pPr>
            <w:r w:rsidDel="00000000" w:rsidR="00000000" w:rsidRPr="00000000">
              <w:rPr>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7">
            <w:pPr>
              <w:spacing w:before="0" w:line="240" w:lineRule="auto"/>
              <w:rPr>
                <w:b w:val="1"/>
                <w:sz w:val="20"/>
                <w:szCs w:val="20"/>
              </w:rPr>
            </w:pPr>
            <w:r w:rsidDel="00000000" w:rsidR="00000000" w:rsidRPr="00000000">
              <w:rPr>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9">
            <w:pPr>
              <w:spacing w:before="0" w:line="240" w:lineRule="auto"/>
              <w:jc w:val="both"/>
              <w:rPr>
                <w:sz w:val="20"/>
                <w:szCs w:val="20"/>
              </w:rPr>
            </w:pPr>
            <w:r w:rsidDel="00000000" w:rsidR="00000000" w:rsidRPr="00000000">
              <w:rPr>
                <w:sz w:val="20"/>
                <w:szCs w:val="20"/>
                <w:rtl w:val="0"/>
              </w:rPr>
              <w:t xml:space="preserve">Los estudiantes serán capaces de investigar y exponer los principales servicios y características del entorno Microsoft Azure, explicando su arquitectura y ejemplos de uso.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A">
            <w:pPr>
              <w:spacing w:before="0" w:line="240" w:lineRule="auto"/>
              <w:rPr>
                <w:b w:val="1"/>
                <w:sz w:val="20"/>
                <w:szCs w:val="20"/>
              </w:rPr>
            </w:pPr>
            <w:r w:rsidDel="00000000" w:rsidR="00000000" w:rsidRPr="00000000">
              <w:rPr>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C">
            <w:pPr>
              <w:spacing w:before="0" w:line="240" w:lineRule="auto"/>
              <w:jc w:val="both"/>
              <w:rPr>
                <w:sz w:val="20"/>
                <w:szCs w:val="20"/>
              </w:rPr>
            </w:pPr>
            <w:r w:rsidDel="00000000" w:rsidR="00000000" w:rsidRPr="00000000">
              <w:rPr>
                <w:sz w:val="20"/>
                <w:szCs w:val="20"/>
                <w:rtl w:val="0"/>
              </w:rPr>
              <w:t xml:space="preserve">La exposición debe cubrir los conceptos basicos del servicio de Azure y responder adecuadamente las preguntas del público o docente.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D">
            <w:pPr>
              <w:spacing w:before="0" w:line="240" w:lineRule="auto"/>
              <w:rPr>
                <w:b w:val="1"/>
                <w:sz w:val="20"/>
                <w:szCs w:val="20"/>
              </w:rPr>
            </w:pPr>
            <w:r w:rsidDel="00000000" w:rsidR="00000000" w:rsidRPr="00000000">
              <w:rPr>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F">
            <w:pPr>
              <w:spacing w:before="0" w:line="240" w:lineRule="auto"/>
              <w:jc w:val="both"/>
              <w:rPr>
                <w:color w:val="b7b7b7"/>
                <w:sz w:val="20"/>
                <w:szCs w:val="20"/>
              </w:rPr>
            </w:pPr>
            <w:r w:rsidDel="00000000" w:rsidR="00000000" w:rsidRPr="00000000">
              <w:rPr>
                <w:sz w:val="20"/>
                <w:szCs w:val="20"/>
                <w:rtl w:val="0"/>
              </w:rPr>
              <w:t xml:space="preserve">Utilizando la documentación oficial de Microsoft Azure, recursos educativos en línea y una cuenta gratuita para demostraciones.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0">
            <w:pPr>
              <w:spacing w:before="0" w:line="240" w:lineRule="auto"/>
              <w:rPr>
                <w:b w:val="1"/>
                <w:sz w:val="20"/>
                <w:szCs w:val="20"/>
              </w:rPr>
            </w:pPr>
            <w:r w:rsidDel="00000000" w:rsidR="00000000" w:rsidRPr="00000000">
              <w:rPr>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1">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2">
            <w:pPr>
              <w:spacing w:before="0" w:line="240" w:lineRule="auto"/>
              <w:jc w:val="both"/>
              <w:rPr>
                <w:color w:val="b7b7b7"/>
                <w:sz w:val="20"/>
                <w:szCs w:val="20"/>
              </w:rPr>
            </w:pPr>
            <w:r w:rsidDel="00000000" w:rsidR="00000000" w:rsidRPr="00000000">
              <w:rPr>
                <w:sz w:val="20"/>
                <w:szCs w:val="20"/>
                <w:rtl w:val="0"/>
              </w:rPr>
              <w:t xml:space="preserve">Para fortalecer la comprensión de las plataformas en la nube y su comparación con AWS, desarrollando además habilidades de comunicación técnica y trabajo colaborativo.</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3">
            <w:pPr>
              <w:spacing w:before="0" w:line="240" w:lineRule="auto"/>
              <w:rPr>
                <w:b w:val="1"/>
                <w:sz w:val="20"/>
                <w:szCs w:val="20"/>
              </w:rPr>
            </w:pPr>
            <w:r w:rsidDel="00000000" w:rsidR="00000000" w:rsidRPr="00000000">
              <w:rPr>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4">
            <w:pPr>
              <w:spacing w:before="0" w:line="240" w:lineRule="auto"/>
              <w:jc w:val="both"/>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5">
            <w:pPr>
              <w:spacing w:before="0" w:line="240" w:lineRule="auto"/>
              <w:jc w:val="both"/>
              <w:rPr>
                <w:sz w:val="20"/>
                <w:szCs w:val="20"/>
              </w:rPr>
            </w:pPr>
            <w:r w:rsidDel="00000000" w:rsidR="00000000" w:rsidRPr="00000000">
              <w:rPr>
                <w:sz w:val="20"/>
                <w:szCs w:val="20"/>
                <w:rtl w:val="0"/>
              </w:rPr>
              <w:t xml:space="preserve">La exposición deberá realizarse durante la semana asignada y no exceder 10 minutos por grupo, entregando un resumen o diapositiva en formato PDF el mismo día.</w:t>
            </w:r>
          </w:p>
        </w:tc>
      </w:tr>
    </w:tbl>
    <w:p w:rsidR="00000000" w:rsidDel="00000000" w:rsidP="00000000" w:rsidRDefault="00000000" w:rsidRPr="00000000" w14:paraId="00000036">
      <w:pPr>
        <w:spacing w:after="240" w:before="240" w:line="240" w:lineRule="auto"/>
        <w:rPr>
          <w:color w:val="b7b7b7"/>
        </w:rPr>
      </w:pPr>
      <w:r w:rsidDel="00000000" w:rsidR="00000000" w:rsidRPr="00000000">
        <w:rPr>
          <w:rtl w:val="0"/>
        </w:rPr>
      </w:r>
    </w:p>
    <w:p w:rsidR="00000000" w:rsidDel="00000000" w:rsidP="00000000" w:rsidRDefault="00000000" w:rsidRPr="00000000" w14:paraId="00000037">
      <w:pPr>
        <w:pStyle w:val="Heading1"/>
        <w:numPr>
          <w:ilvl w:val="0"/>
          <w:numId w:val="1"/>
        </w:numPr>
        <w:spacing w:line="240" w:lineRule="auto"/>
        <w:ind w:left="720" w:hanging="360"/>
        <w:rPr/>
      </w:pPr>
      <w:bookmarkStart w:colFirst="0" w:colLast="0" w:name="_heading=h.30yzj3v2p3y3" w:id="6"/>
      <w:bookmarkEnd w:id="6"/>
      <w:r w:rsidDel="00000000" w:rsidR="00000000" w:rsidRPr="00000000">
        <w:rPr>
          <w:rtl w:val="0"/>
        </w:rPr>
        <w:t xml:space="preserve">Material de Apoyo</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Página oficial de Azure: </w:t>
      </w:r>
      <w:hyperlink r:id="rId9">
        <w:r w:rsidDel="00000000" w:rsidR="00000000" w:rsidRPr="00000000">
          <w:rPr>
            <w:rFonts w:ascii="Proxima Nova" w:cs="Proxima Nova" w:eastAsia="Proxima Nova" w:hAnsi="Proxima Nova"/>
            <w:b w:val="0"/>
            <w:i w:val="0"/>
            <w:smallCaps w:val="0"/>
            <w:strike w:val="0"/>
            <w:color w:val="0000ff"/>
            <w:sz w:val="22"/>
            <w:szCs w:val="22"/>
            <w:u w:val="single"/>
            <w:shd w:fill="auto" w:val="clear"/>
            <w:vertAlign w:val="baseline"/>
            <w:rtl w:val="0"/>
          </w:rPr>
          <w:t xml:space="preserve">https://azure.microsoft.com/es-es</w:t>
        </w:r>
      </w:hyperlink>
      <w:r w:rsidDel="00000000" w:rsidR="00000000" w:rsidRPr="00000000">
        <w:rPr>
          <w:rtl w:val="0"/>
        </w:rPr>
      </w:r>
    </w:p>
    <w:p w:rsidR="00000000" w:rsidDel="00000000" w:rsidP="00000000" w:rsidRDefault="00000000" w:rsidRPr="00000000" w14:paraId="00000039">
      <w:pPr>
        <w:pStyle w:val="Heading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Actividad</w:t>
      </w:r>
    </w:p>
    <w:p w:rsidR="00000000" w:rsidDel="00000000" w:rsidP="00000000" w:rsidRDefault="00000000" w:rsidRPr="00000000" w14:paraId="0000003A">
      <w:pPr>
        <w:rPr>
          <w:color w:val="000000"/>
        </w:rPr>
      </w:pPr>
      <w:r w:rsidDel="00000000" w:rsidR="00000000" w:rsidRPr="00000000">
        <w:rPr>
          <w:color w:val="000000"/>
          <w:rtl w:val="0"/>
        </w:rPr>
        <w:t xml:space="preserve">Con la intención de que el estudiante amplíe su conocimiento sobre servicios Cloud de otros proveedores se les solicita realizar una investigación de una lista seleccionada de servicios de Azure que se compartirá dentro de los laboratorios.</w:t>
      </w:r>
    </w:p>
    <w:p w:rsidR="00000000" w:rsidDel="00000000" w:rsidP="00000000" w:rsidRDefault="00000000" w:rsidRPr="00000000" w14:paraId="0000003B">
      <w:pPr>
        <w:rPr>
          <w:color w:val="000000"/>
        </w:rPr>
      </w:pPr>
      <w:r w:rsidDel="00000000" w:rsidR="00000000" w:rsidRPr="00000000">
        <w:rPr>
          <w:color w:val="000000"/>
          <w:rtl w:val="0"/>
        </w:rPr>
        <w:t xml:space="preserve">De este servicio deberán realizar una exposición </w:t>
      </w:r>
      <w:r w:rsidDel="00000000" w:rsidR="00000000" w:rsidRPr="00000000">
        <w:rPr>
          <w:b w:val="1"/>
          <w:color w:val="000000"/>
          <w:rtl w:val="0"/>
        </w:rPr>
        <w:t xml:space="preserve">no mayor de 10 minutos</w:t>
      </w:r>
      <w:r w:rsidDel="00000000" w:rsidR="00000000" w:rsidRPr="00000000">
        <w:rPr>
          <w:color w:val="000000"/>
          <w:rtl w:val="0"/>
        </w:rPr>
        <w:t xml:space="preserve"> que cubra las siguientes preguntas:</w:t>
      </w:r>
    </w:p>
    <w:p w:rsidR="00000000" w:rsidDel="00000000" w:rsidP="00000000" w:rsidRDefault="00000000" w:rsidRPr="00000000" w14:paraId="0000003C">
      <w:pPr>
        <w:numPr>
          <w:ilvl w:val="0"/>
          <w:numId w:val="3"/>
        </w:numPr>
        <w:ind w:left="720" w:hanging="360"/>
        <w:rPr>
          <w:color w:val="000000"/>
        </w:rPr>
      </w:pPr>
      <w:r w:rsidDel="00000000" w:rsidR="00000000" w:rsidRPr="00000000">
        <w:rPr>
          <w:color w:val="000000"/>
          <w:rtl w:val="0"/>
        </w:rPr>
        <w:t xml:space="preserve">¿Qué hace el servicio?</w:t>
      </w:r>
    </w:p>
    <w:p w:rsidR="00000000" w:rsidDel="00000000" w:rsidP="00000000" w:rsidRDefault="00000000" w:rsidRPr="00000000" w14:paraId="0000003D">
      <w:pPr>
        <w:numPr>
          <w:ilvl w:val="0"/>
          <w:numId w:val="3"/>
        </w:numPr>
        <w:ind w:left="720" w:hanging="360"/>
        <w:rPr>
          <w:color w:val="000000"/>
        </w:rPr>
      </w:pPr>
      <w:r w:rsidDel="00000000" w:rsidR="00000000" w:rsidRPr="00000000">
        <w:rPr>
          <w:color w:val="000000"/>
          <w:rtl w:val="0"/>
        </w:rPr>
        <w:t xml:space="preserve">¿Cómo funciona a nivel general?</w:t>
      </w:r>
    </w:p>
    <w:p w:rsidR="00000000" w:rsidDel="00000000" w:rsidP="00000000" w:rsidRDefault="00000000" w:rsidRPr="00000000" w14:paraId="0000003E">
      <w:pPr>
        <w:numPr>
          <w:ilvl w:val="0"/>
          <w:numId w:val="3"/>
        </w:numPr>
        <w:ind w:left="720" w:hanging="360"/>
        <w:rPr>
          <w:color w:val="000000"/>
        </w:rPr>
      </w:pPr>
      <w:r w:rsidDel="00000000" w:rsidR="00000000" w:rsidRPr="00000000">
        <w:rPr>
          <w:color w:val="000000"/>
          <w:rtl w:val="0"/>
        </w:rPr>
        <w:t xml:space="preserve">¿Qué problemas resuelve o qué necesidades atiende?</w:t>
      </w:r>
    </w:p>
    <w:p w:rsidR="00000000" w:rsidDel="00000000" w:rsidP="00000000" w:rsidRDefault="00000000" w:rsidRPr="00000000" w14:paraId="0000003F">
      <w:pPr>
        <w:numPr>
          <w:ilvl w:val="0"/>
          <w:numId w:val="3"/>
        </w:numPr>
        <w:ind w:left="720" w:hanging="360"/>
        <w:rPr>
          <w:color w:val="000000"/>
        </w:rPr>
      </w:pPr>
      <w:r w:rsidDel="00000000" w:rsidR="00000000" w:rsidRPr="00000000">
        <w:rPr>
          <w:color w:val="000000"/>
          <w:rtl w:val="0"/>
        </w:rPr>
        <w:t xml:space="preserve">¿En qué contextos o industrias se utiliza comúnmente?</w:t>
      </w:r>
    </w:p>
    <w:p w:rsidR="00000000" w:rsidDel="00000000" w:rsidP="00000000" w:rsidRDefault="00000000" w:rsidRPr="00000000" w14:paraId="00000040">
      <w:pPr>
        <w:rPr>
          <w:color w:val="00000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color w:val="000000"/>
        </w:rPr>
      </w:pPr>
      <w:r w:rsidDel="00000000" w:rsidR="00000000" w:rsidRPr="00000000">
        <w:rPr>
          <w:rtl w:val="0"/>
        </w:rPr>
      </w:r>
    </w:p>
    <w:p w:rsidR="00000000" w:rsidDel="00000000" w:rsidP="00000000" w:rsidRDefault="00000000" w:rsidRPr="00000000" w14:paraId="00000046">
      <w:pPr>
        <w:rPr>
          <w:color w:val="039be5"/>
          <w:sz w:val="36"/>
          <w:szCs w:val="36"/>
        </w:rPr>
      </w:pPr>
      <w:r w:rsidDel="00000000" w:rsidR="00000000" w:rsidRPr="00000000">
        <w:rPr>
          <w:color w:val="039be5"/>
          <w:sz w:val="36"/>
          <w:szCs w:val="36"/>
          <w:rtl w:val="0"/>
        </w:rPr>
        <w:t xml:space="preserve">Forma de entrega</w:t>
      </w:r>
    </w:p>
    <w:p w:rsidR="00000000" w:rsidDel="00000000" w:rsidP="00000000" w:rsidRDefault="00000000" w:rsidRPr="00000000" w14:paraId="00000047">
      <w:pPr>
        <w:jc w:val="both"/>
        <w:rPr/>
      </w:pPr>
      <w:r w:rsidDel="00000000" w:rsidR="00000000" w:rsidRPr="00000000">
        <w:rPr>
          <w:rtl w:val="0"/>
        </w:rPr>
        <w:t xml:space="preserve">El estudiante deberá entregar su presentación en formato PDF en el entregable de UEDI, además de una exposición dentro de la clase del laboratorio.</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1"/>
        <w:numPr>
          <w:ilvl w:val="0"/>
          <w:numId w:val="1"/>
        </w:numPr>
        <w:spacing w:before="0" w:lineRule="auto"/>
        <w:ind w:left="720" w:hanging="360"/>
        <w:rPr/>
      </w:pPr>
      <w:bookmarkStart w:colFirst="0" w:colLast="0" w:name="_heading=h.3oscs1bamur3" w:id="7"/>
      <w:bookmarkEnd w:id="7"/>
      <w:r w:rsidDel="00000000" w:rsidR="00000000" w:rsidRPr="00000000">
        <w:rPr>
          <w:rtl w:val="0"/>
        </w:rPr>
        <w:t xml:space="preserve">Cronograma</w:t>
      </w:r>
    </w:p>
    <w:p w:rsidR="00000000" w:rsidDel="00000000" w:rsidP="00000000" w:rsidRDefault="00000000" w:rsidRPr="00000000" w14:paraId="0000004A">
      <w:pPr>
        <w:rPr/>
      </w:pPr>
      <w:r w:rsidDel="00000000" w:rsidR="00000000" w:rsidRPr="00000000">
        <w:rPr>
          <w:rtl w:val="0"/>
        </w:rPr>
        <w:t xml:space="preserve">Se realizarán entregas periódicas en UEDI según los grupos vayan presentando, esto se hará durante las siguientes fechas:</w:t>
      </w:r>
    </w:p>
    <w:p w:rsidR="00000000" w:rsidDel="00000000" w:rsidP="00000000" w:rsidRDefault="00000000" w:rsidRPr="00000000" w14:paraId="0000004B">
      <w:pPr>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Asignación de tarea </w:t>
            </w:r>
          </w:p>
        </w:tc>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0" w:line="240" w:lineRule="auto"/>
              <w:rPr>
                <w:color w:val="b7b7b7"/>
                <w:sz w:val="28"/>
                <w:szCs w:val="28"/>
              </w:rPr>
            </w:pPr>
            <w:r w:rsidDel="00000000" w:rsidR="00000000" w:rsidRPr="00000000">
              <w:rPr>
                <w:color w:val="b7b7b7"/>
                <w:sz w:val="28"/>
                <w:szCs w:val="28"/>
                <w:rtl w:val="0"/>
              </w:rPr>
              <w:t xml:space="preserve">la fecha en la que dejará la tarea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Entrega de Tarea</w:t>
            </w:r>
          </w:p>
        </w:tc>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0" w:line="240" w:lineRule="auto"/>
              <w:rPr>
                <w:color w:val="b7b7b7"/>
                <w:sz w:val="28"/>
                <w:szCs w:val="28"/>
              </w:rPr>
            </w:pPr>
            <w:r w:rsidDel="00000000" w:rsidR="00000000" w:rsidRPr="00000000">
              <w:rPr>
                <w:color w:val="b7b7b7"/>
                <w:sz w:val="28"/>
                <w:szCs w:val="28"/>
                <w:rtl w:val="0"/>
              </w:rPr>
              <w:t xml:space="preserve">fecha en la que los estudiantes deberan entregar la tarea </w:t>
            </w:r>
          </w:p>
        </w:tc>
      </w:tr>
    </w:tbl>
    <w:p w:rsidR="00000000" w:rsidDel="00000000" w:rsidP="00000000" w:rsidRDefault="00000000" w:rsidRPr="00000000" w14:paraId="00000050">
      <w:pPr>
        <w:pStyle w:val="Heading1"/>
        <w:rPr/>
      </w:pPr>
      <w:bookmarkStart w:colFirst="0" w:colLast="0" w:name="_heading=h.mtcbyculfupe" w:id="8"/>
      <w:bookmarkEnd w:id="8"/>
      <w:r w:rsidDel="00000000" w:rsidR="00000000" w:rsidRPr="00000000">
        <w:rPr>
          <w:rtl w:val="0"/>
        </w:rPr>
      </w:r>
    </w:p>
    <w:p w:rsidR="00000000" w:rsidDel="00000000" w:rsidP="00000000" w:rsidRDefault="00000000" w:rsidRPr="00000000" w14:paraId="00000051">
      <w:pPr>
        <w:pStyle w:val="Heading1"/>
        <w:numPr>
          <w:ilvl w:val="0"/>
          <w:numId w:val="1"/>
        </w:numPr>
        <w:ind w:left="720" w:hanging="360"/>
        <w:rPr/>
      </w:pPr>
      <w:bookmarkStart w:colFirst="0" w:colLast="0" w:name="_heading=h.zd6ytcqkta2v" w:id="9"/>
      <w:bookmarkEnd w:id="9"/>
      <w:r w:rsidDel="00000000" w:rsidR="00000000" w:rsidRPr="00000000">
        <w:rPr>
          <w:rtl w:val="0"/>
        </w:rPr>
        <w:t xml:space="preserve">Rúbrica de calificación</w:t>
      </w:r>
    </w:p>
    <w:p w:rsidR="00000000" w:rsidDel="00000000" w:rsidP="00000000" w:rsidRDefault="00000000" w:rsidRPr="00000000" w14:paraId="00000052">
      <w:pPr>
        <w:rPr>
          <w:color w:val="b7b7b7"/>
        </w:rPr>
      </w:pPr>
      <w:r w:rsidDel="00000000" w:rsidR="00000000" w:rsidRPr="00000000">
        <w:rPr>
          <w:color w:val="b7b7b7"/>
          <w:rtl w:val="0"/>
        </w:rPr>
        <w:t xml:space="preserve">Redactaras una rúbrica de calificación incluyendo criterios, descripciones y punteos, la siguiente rúbrica solo es a modo de ejemplificación.</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b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b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b w:val="1"/>
                <w:rtl w:val="0"/>
              </w:rPr>
              <w:t xml:space="preserve">Conocimientos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jc w:val="both"/>
              <w:rPr/>
            </w:pPr>
            <w:r w:rsidDel="00000000" w:rsidR="00000000" w:rsidRPr="00000000">
              <w:rPr>
                <w:rtl w:val="0"/>
              </w:rPr>
              <w:t xml:space="preserve">Explica con claridad qué hace el servicio de Azure, su función principal y los conceptos fundamentales asociados. Demuestra comprensión del modelo de servicio (IaaS, PaaS o SaaS) y su relación con la nube.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rtl w:val="0"/>
              </w:rPr>
              <w:t xml:space="preserve">25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b w:val="1"/>
                <w:rtl w:val="0"/>
              </w:rPr>
              <w:t xml:space="preserve">Aplicación práctica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jc w:val="both"/>
              <w:rPr/>
            </w:pPr>
            <w:r w:rsidDel="00000000" w:rsidR="00000000" w:rsidRPr="00000000">
              <w:rPr>
                <w:rtl w:val="0"/>
              </w:rPr>
              <w:t xml:space="preserve">Describe correctamente cómo funciona el servicio a nivel general, destacando su arquitectura, componentes o flujos principales. Incluye ejemplos de uso, industrias o contextos reales donde se aplica.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rPr/>
            </w:pPr>
            <w:r w:rsidDel="00000000" w:rsidR="00000000" w:rsidRPr="00000000">
              <w:rPr>
                <w:rtl w:val="0"/>
              </w:rPr>
              <w:t xml:space="preserve">25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rPr/>
            </w:pPr>
            <w:r w:rsidDel="00000000" w:rsidR="00000000" w:rsidRPr="00000000">
              <w:rPr>
                <w:b w:val="1"/>
                <w:rtl w:val="0"/>
              </w:rPr>
              <w:t xml:space="preserve">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jc w:val="both"/>
              <w:rPr/>
            </w:pPr>
            <w:r w:rsidDel="00000000" w:rsidR="00000000" w:rsidRPr="00000000">
              <w:rPr>
                <w:rtl w:val="0"/>
              </w:rPr>
              <w:t xml:space="preserve">Responde de manera completa las preguntas solicitadas (qué hace, cómo funciona, qué problemas resuelve y en qué contextos se usa). Utiliza fuentes confiables (documentación oficial de Microsoft Azure o recursos académicos).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b w:val="1"/>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Exposición clara, fluida y estructurada; uso adecuado de lenguaje técnico, apoyo visual (diapositivas o demostración), y cumplimiento del tiempo máximo de 10 minutos.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rtl w:val="0"/>
              </w:rPr>
              <w:t xml:space="preserve">20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b w:val="1"/>
                <w:rtl w:val="0"/>
              </w:rPr>
              <w:t xml:space="preserve">Actitud/Esfuerzo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tl w:val="0"/>
              </w:rPr>
              <w:t xml:space="preserve">Entrega el material (diapositivas o PDF) en tiempo, mantiene buena actitud profesional, colabora con el grupo y demuestra preparación previa.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b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b w:val="1"/>
                <w:rtl w:val="0"/>
              </w:rPr>
              <w:t xml:space="preserve">100 pts</w:t>
            </w:r>
            <w:r w:rsidDel="00000000" w:rsidR="00000000" w:rsidRPr="00000000">
              <w:rPr>
                <w:rtl w:val="0"/>
              </w:rPr>
            </w:r>
          </w:p>
        </w:tc>
      </w:tr>
    </w:tbl>
    <w:p w:rsidR="00000000" w:rsidDel="00000000" w:rsidP="00000000" w:rsidRDefault="00000000" w:rsidRPr="00000000" w14:paraId="00000068">
      <w:pPr>
        <w:rPr>
          <w:b w:val="1"/>
          <w:color w:val="ff0000"/>
        </w:rPr>
      </w:pPr>
      <w:r w:rsidDel="00000000" w:rsidR="00000000" w:rsidRPr="00000000">
        <w:rPr>
          <w:b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rsidR="00000000" w:rsidDel="00000000" w:rsidP="00000000" w:rsidRDefault="00000000" w:rsidRPr="00000000" w14:paraId="00000069">
      <w:pPr>
        <w:rPr>
          <w:b w:val="1"/>
          <w:color w:val="b7b7b7"/>
        </w:rPr>
      </w:pPr>
      <w:r w:rsidDel="00000000" w:rsidR="00000000" w:rsidRPr="00000000">
        <w:rPr>
          <w:b w:val="1"/>
          <w:color w:val="b7b7b7"/>
          <w:rtl w:val="0"/>
        </w:rPr>
        <w:t xml:space="preserve">Reflexión y aplicación práctica</w:t>
      </w:r>
    </w:p>
    <w:p w:rsidR="00000000" w:rsidDel="00000000" w:rsidP="00000000" w:rsidRDefault="00000000" w:rsidRPr="00000000" w14:paraId="0000006A">
      <w:pPr>
        <w:rPr>
          <w:color w:val="b7b7b7"/>
        </w:rPr>
      </w:pPr>
      <w:r w:rsidDel="00000000" w:rsidR="00000000" w:rsidRPr="00000000">
        <w:rPr>
          <w:color w:val="b7b7b7"/>
          <w:rtl w:val="0"/>
        </w:rPr>
        <w:t xml:space="preserve">¿Qué aprendí con esta tarea?</w:t>
        <w:br w:type="textWrapping"/>
      </w:r>
    </w:p>
    <w:p w:rsidR="00000000" w:rsidDel="00000000" w:rsidP="00000000" w:rsidRDefault="00000000" w:rsidRPr="00000000" w14:paraId="0000006B">
      <w:pPr>
        <w:rPr>
          <w:color w:val="b7b7b7"/>
        </w:rPr>
      </w:pPr>
      <w:r w:rsidDel="00000000" w:rsidR="00000000" w:rsidRPr="00000000">
        <w:rPr>
          <w:color w:val="b7b7b7"/>
          <w:rtl w:val="0"/>
        </w:rPr>
        <w:t xml:space="preserve">¿Cómo crees que aplicarás este conocimiento en otro curso o en la vida profesional?</w:t>
        <w:br w:type="textWrapping"/>
      </w:r>
    </w:p>
    <w:p w:rsidR="00000000" w:rsidDel="00000000" w:rsidP="00000000" w:rsidRDefault="00000000" w:rsidRPr="00000000" w14:paraId="0000006C">
      <w:pPr>
        <w:rPr>
          <w:b w:val="1"/>
          <w:color w:val="b7b7b7"/>
        </w:rPr>
      </w:pPr>
      <w:r w:rsidDel="00000000" w:rsidR="00000000" w:rsidRPr="00000000">
        <w:rPr>
          <w:b w:val="1"/>
          <w:color w:val="b7b7b7"/>
          <w:rtl w:val="0"/>
        </w:rPr>
        <w:t xml:space="preserve">Conclusión</w:t>
      </w:r>
    </w:p>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b7b7b7"/>
        </w:rPr>
      </w:pPr>
      <w:r w:rsidDel="00000000" w:rsidR="00000000" w:rsidRPr="00000000">
        <w:rPr>
          <w:color w:val="b7b7b7"/>
          <w:rtl w:val="0"/>
        </w:rPr>
        <w:t xml:space="preserve">Texto de conclusión</w:t>
      </w:r>
    </w:p>
    <w:p w:rsidR="00000000" w:rsidDel="00000000" w:rsidP="00000000" w:rsidRDefault="00000000" w:rsidRPr="00000000" w14:paraId="0000006E">
      <w:pPr>
        <w:pStyle w:val="Heading1"/>
        <w:rPr>
          <w:color w:val="666666"/>
        </w:rPr>
      </w:pPr>
      <w:bookmarkStart w:colFirst="0" w:colLast="0" w:name="_heading=h.ty3e27oa1vjb" w:id="10"/>
      <w:bookmarkEnd w:id="10"/>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14" name="image2.png"/>
            <a:graphic>
              <a:graphicData uri="http://schemas.openxmlformats.org/drawingml/2006/picture">
                <pic:pic>
                  <pic:nvPicPr>
                    <pic:cNvPr descr="guion corto" id="0" name="image2.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Nombre del Curso</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1"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9"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2">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7" name="image6.png"/>
          <a:graphic>
            <a:graphicData uri="http://schemas.openxmlformats.org/drawingml/2006/picture">
              <pic:pic>
                <pic:nvPicPr>
                  <pic:cNvPr descr="línea corta" id="0" name="image6.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Style w:val="Title"/>
      <w:rPr/>
    </w:pPr>
    <w:bookmarkStart w:colFirst="0" w:colLast="0" w:name="_heading=h.av95qlaug4bu"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8"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640" w:lineRule="auto"/>
      <w:rPr>
        <w:b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paragraph" w:styleId="NormalWeb">
    <w:name w:val="Normal (Web)"/>
    <w:basedOn w:val="Normal"/>
    <w:uiPriority w:val="99"/>
    <w:unhideWhenUsed w:val="1"/>
    <w:rsid w:val="00AE10C1"/>
    <w:pPr>
      <w:spacing w:after="100" w:afterAutospacing="1" w:before="100" w:beforeAutospacing="1" w:line="240" w:lineRule="auto"/>
    </w:pPr>
    <w:rPr>
      <w:rFonts w:ascii="Times New Roman" w:cs="Times New Roman" w:eastAsia="Times New Roman" w:hAnsi="Times New Roman"/>
      <w:sz w:val="24"/>
      <w:szCs w:val="24"/>
      <w:lang w:val="es-MX"/>
    </w:rPr>
  </w:style>
  <w:style w:type="character" w:styleId="Hipervnculo">
    <w:name w:val="Hyperlink"/>
    <w:basedOn w:val="Fuentedeprrafopredeter"/>
    <w:uiPriority w:val="99"/>
    <w:unhideWhenUsed w:val="1"/>
    <w:rsid w:val="00AE10C1"/>
    <w:rPr>
      <w:color w:val="0000ff"/>
      <w:u w:val="single"/>
    </w:rPr>
  </w:style>
  <w:style w:type="paragraph" w:styleId="Prrafodelista">
    <w:name w:val="List Paragraph"/>
    <w:basedOn w:val="Normal"/>
    <w:uiPriority w:val="34"/>
    <w:qFormat w:val="1"/>
    <w:rsid w:val="00AE10C1"/>
    <w:pPr>
      <w:ind w:left="720"/>
      <w:contextualSpacing w:val="1"/>
    </w:pPr>
  </w:style>
  <w:style w:type="character" w:styleId="Mencinsinresolver">
    <w:name w:val="Unresolved Mention"/>
    <w:basedOn w:val="Fuentedeprrafopredeter"/>
    <w:uiPriority w:val="99"/>
    <w:semiHidden w:val="1"/>
    <w:unhideWhenUsed w:val="1"/>
    <w:rsid w:val="00495637"/>
    <w:rPr>
      <w:color w:val="605e5c"/>
      <w:shd w:color="auto" w:fill="e1dfdd" w:val="clear"/>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zure.microsoft.com/es-es"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MJJRoL6yP+kC001suRKn0HH2KA==">CgMxLjAyDmgudzVhZjlvYnc5enVhMg5oLnoxcmg5aHJ1MjR4MzIOaC5ianAwanJwZXN5czEyDWgucmEwM2I4bmlpM3cyDmguaTU0MXI4cmZyeG1iMg1oLjRsOTJvdWk4OXlsMg5oLjMweXpqM3YycDN5MzIOaC4zb3NjczFiYW11cjMyDmgubXRjYnljdWxmdXBlMg5oLnpkNnl0Y3FrdGEydjIOaC50eTNlMjdvYTF2amIyDmguYXY5NXFsYXVnNGJ1OAByITFXTHVmVVhvS1AyaFhObUs3VmUwNHNkRHhxYW83eUxS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2025-10-27T22:13:00Z</dcterms:created>
  <dc:creator>Emerson</dc:creator>
</cp:coreProperties>
</file>