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g9spbsp2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RIP y OSPF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significan las siglas RIP y OSPF?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principal diferencia entre RIP y OSPF en cuanto a cómo calculan la mejor ruta?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RIP utiliza el ancho de banda, mientras que OSPF utiliza el conteo de saltos.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RIP utiliza el conteo de saltos, mientras que OSPF utiliza el costo basado en ancho de banda.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Ambos utilizan el ancho de banda.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Ambos utilizan el conteo de saltos.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métrica que utiliza RIP para determinar la mejor ruta hacia una red?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¿A cuántos saltos está limitada la distancia máxima de una ruta en RIP?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10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15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20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30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los siguientes es un beneficio de utilizar OSPF en redes grandes en lugar de RIP?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OSPF envía actualizaciones completas de enrutamiento cada 30 segundos.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OSPF tiene una estructura jerárquica que permite subdividir la red en áreas.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OSPF utiliza menos recursos de CPU y memoria.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OSPF utiliza la métrica de número de saltos para calcular rutas.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maneja OSPF la convergencia de la red en comparación con RIP?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OSPF converge más rápido debido a su modelo basado en estados de enlace.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OSPF converge más lento que RIP.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Ambos convergen a la misma velocidad.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OSPF solo converge en redes pequeñas.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la diferencia entre el proceso de actualización de enrutamiento en RIP y en OSPF.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protocolo es OSPF en cuanto a su método de operación?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Protocolo de vector de distancia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Protocolo de estado de enlace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Protocolo de configuración manual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Protocolo de paso de datos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¿En qué tipo de redes es más recomendable el uso de OSPF en lugar de RIP? Explica por qué.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comando básico en Cisco IOS para activar RIP en un router y agregar la red 192.168.10.0 a la configuración?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