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ci2rpldbgrt"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Configuración de OSPF en Redes de Área Única y Múltiples Áreas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19mcyjnv152"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aborda la configuración de OSPF (Open Shortest Path First), un protocolo de enrutamiento dinámico utilizado en redes de computadoras. Se presentarán las diferencias entre la configuración básica en una red de área única y la configuración en redes con múltiples áreas, así como las mejores prácticas para cada escenario.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gwe3qved24s"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OSPF es un protocolo de enrutamiento ampliamente utilizado debido a su eficiencia y capacidad de escalar en entornos de red grandes. La configuración de OSPF puede variar dependiendo de si se está implementando en una red de área única o en un entorno con múltiples áreas. Esta lectura describirá los pasos necesarios para configurar OSPF en ambos escenarios, destacando los beneficios y consideraciones de cada enfoque.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oov1bjr1vjg"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Comprender los principios básicos de OSPF y su funcionamiento.</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Aprender a configurar OSPF en una red de área única.</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Conocer las mejores prácticas para la configuración de OSPF en redes con múltiples áreas.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ansdhokx8gk"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OSPF es un protocolo de enrutamiento de estado de enlace que permite a los routers intercambiar información sobre la topología de la red para determinar las rutas óptimas para el tráfico. Configurar OSPF correctamente es esencial para asegurar que el tráfico se dirija de manera eficiente y fiable. En esta lectura, se explorarán los pasos para la configuración de OSPF en redes de área única y en redes que utilizan múltiples áreas.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7zm0gveuiht" w:id="5"/>
      <w:bookmarkEnd w:id="5"/>
      <w:r w:rsidDel="00000000" w:rsidR="00000000" w:rsidRPr="00000000">
        <w:rPr>
          <w:b w:val="1"/>
          <w:bCs w:val="1"/>
          <w:color w:val="000000"/>
          <w:sz w:val="26"/>
          <w:szCs w:val="26"/>
          <w:rtl w:val="0"/>
        </w:rPr>
        <w:t xml:space="preserve">1. Configuración Básica de OSPF en una Red de Área Única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La configuración básica de OSPF en una red de área única implica definir el proceso OSPF en el router, asignar un ID de router y declarar las interfaces que participarán en OSPF. Este enfoque es adecuado para redes pequeñas donde la topología es simple.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OSPF en una red de área única en una oficina pequeña.</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oficina cuenta con varios dispositivos que necesitan comunicarse de manera eficiente.</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Se requiere un protocolo de enrutamiento que facilite la gestión de la red.</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OSPF en los routers de la oficina, declarando una única área (Área 0) y asignando las interfaces relevantes. Los comandos básicos incluyen:</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router ospf [process-id]</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[ip-address] [wildcard-mask] area 0</w:t>
      </w:r>
    </w:p>
    <w:p w:rsidR="00000000" w:rsidDel="00000000" w:rsidP="00000000" w:rsidRDefault="00000000" w:rsidRPr="00000000" w14:paraId="00000016">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nyug3wt65tr" w:id="6"/>
      <w:bookmarkEnd w:id="6"/>
      <w:r w:rsidDel="00000000" w:rsidR="00000000" w:rsidRPr="00000000">
        <w:rPr>
          <w:b w:val="1"/>
          <w:bCs w:val="1"/>
          <w:color w:val="000000"/>
          <w:sz w:val="26"/>
          <w:szCs w:val="26"/>
          <w:rtl w:val="0"/>
        </w:rPr>
        <w:t xml:space="preserve">2. Configuración de OSPF en Redes con Múltiples Áreas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Cuando se trabaja en redes más grandes, es beneficioso dividir la red en múltiples áreas para mejorar la eficiencia y el manejo del tráfico. Cada área tiene su propia topología y puede ser administrada de manera independiente.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OSPF en una red corporativa con múltiples áreas.</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corporación tiene múltiples sucursales, cada una de las cuales debe estar conectada de forma eficiente.</w:t>
      </w:r>
    </w:p>
    <w:p w:rsidR="00000000" w:rsidDel="00000000" w:rsidP="00000000" w:rsidRDefault="00000000" w:rsidRPr="00000000" w14:paraId="0000001C">
      <w:pPr>
        <w:numPr>
          <w:ilvl w:val="1"/>
          <w:numId w:val="5"/>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Es necesario optimizar la propagación de rutas y minimizar el tráfico de enrutamiento.</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OSPF utilizando varias áreas (Área 0 como área backbone) y asignar cada sucursal a su propia área. Los comandos de configuración incluyen:</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router ospf [process-id]</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network [ip-address] [wildcard-mask] area [area-id]</w:t>
      </w:r>
    </w:p>
    <w:p w:rsidR="00000000" w:rsidDel="00000000" w:rsidP="00000000" w:rsidRDefault="00000000" w:rsidRPr="00000000" w14:paraId="0000001F">
      <w:pPr>
        <w:numPr>
          <w:ilvl w:val="1"/>
          <w:numId w:val="5"/>
        </w:numPr>
        <w:spacing w:after="240" w:before="240" w:lineRule="auto"/>
        <w:ind w:left="1440" w:hanging="360"/>
      </w:pPr>
      <w:r w:rsidDel="00000000" w:rsidR="00000000" w:rsidRPr="00000000">
        <w:rPr>
          <w:rtl w:val="0"/>
        </w:rPr>
        <w:t xml:space="preserve">Además, se debe configurar la comunicación entre áreas utilizando un router de frontera de área (ABR).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vcbkvq04asb" w:id="7"/>
      <w:bookmarkEnd w:id="7"/>
      <w:r w:rsidDel="00000000" w:rsidR="00000000" w:rsidRPr="00000000">
        <w:rPr>
          <w:b w:val="1"/>
          <w:bCs w:val="1"/>
          <w:color w:val="000000"/>
          <w:sz w:val="26"/>
          <w:szCs w:val="26"/>
          <w:rtl w:val="0"/>
        </w:rPr>
        <w:t xml:space="preserve">3. Ventajas de OSPF en Redes de Múltiples Áreas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El uso de múltiples áreas en OSPF proporciona varias ventajas, como la reducción de la sobrecarga de enrutamiento y la mejora de la convergencia. Cada área puede contener su propio conjunto de rutas, lo que optimiza la eficiencia del tráfico en la 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Evaluación de OSPF en un campus universitario con múltiples áreas.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El campus cuenta con varias facultades y edificios que requieren una red eficiente.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Se necesita asegurar que el tráfico entre las áreas no cause cuellos de botella.</w:t>
      </w:r>
    </w:p>
    <w:p w:rsidR="00000000" w:rsidDel="00000000" w:rsidP="00000000" w:rsidRDefault="00000000" w:rsidRPr="00000000" w14:paraId="00000026">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OSPF con múltiples áreas, asegurando que cada facultad tenga su propia área, mientras que todas están conectadas a través del área backbone (Área 0).</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r5pg34crohp" w:id="8"/>
      <w:bookmarkEnd w:id="8"/>
      <w:r w:rsidDel="00000000" w:rsidR="00000000" w:rsidRPr="00000000">
        <w:rPr>
          <w:b w:val="1"/>
          <w:bCs w:val="1"/>
          <w:color w:val="000000"/>
          <w:sz w:val="26"/>
          <w:szCs w:val="26"/>
          <w:rtl w:val="0"/>
        </w:rPr>
        <w:t xml:space="preserve">4. Mejores Prácticas para la Configuración de OSPF</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Al configurar OSPF, es fundamental seguir ciertas mejores prácticas, como asignar un área backbone, utilizar un diseño jerárquico y ajustar los tiempos de hello y dead para optimizar la comunicación entre routers.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Revisión de la configuración de OSPF en una organización de tamaño medio.</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organización busca mejorar el rendimiento de su red.</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Es esencial garantizar que la configuración de OSPF sea eficiente y escalable.</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Revisar y ajustar la configuración existente, asegurando que se implementen las mejores prácticas, como la creación de un área backbone y la correcta asignación de direcciones IP a las interfaces.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dm81cu90bhh"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F">
      <w:pPr>
        <w:spacing w:after="240" w:before="240" w:lineRule="auto"/>
        <w:rPr/>
      </w:pPr>
      <w:r w:rsidDel="00000000" w:rsidR="00000000" w:rsidRPr="00000000">
        <w:rPr>
          <w:rtl w:val="0"/>
        </w:rPr>
        <w:t xml:space="preserve">La correcta configuración de OSPF es vital para el rendimiento y la escalabilidad de las redes modernas. Comprender las diferencias entre la configuración en una red de área única y en redes con múltiples áreas permite a los administradores de red optimizar el tráfico y asegurar una comunicación eficiente. Con las mejores prácticas en mente, OSPF puede ser una herramienta poderosa en la gestión de redes de gran tamaño.</w:t>
      </w:r>
    </w:p>
    <w:p w:rsidR="00000000" w:rsidDel="00000000" w:rsidP="00000000" w:rsidRDefault="00000000" w:rsidRPr="00000000" w14:paraId="00000030">
      <w:pPr>
        <w:rPr/>
      </w:pPr>
      <w:r w:rsidDel="00000000" w:rsidR="00000000" w:rsidRPr="00000000">
        <w:rPr>
          <w:rtl w:val="0"/>
        </w:rPr>
        <w:t xml:space="preserve">4o mini</w:t>
      </w:r>
    </w:p>
    <w:p w:rsidR="00000000" w:rsidDel="00000000" w:rsidP="00000000" w:rsidRDefault="00000000" w:rsidRPr="00000000" w14:paraId="0000003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Redes de Computadoras 2</w:t>
    </w:r>
  </w:p>
  <w:p w:rsidR="00000000" w:rsidDel="00000000" w:rsidP="00000000" w:rsidRDefault="00000000" w:rsidRPr="00000000" w14:paraId="00000033">
    <w:pPr>
      <w:rPr/>
    </w:pPr>
    <w:r w:rsidDel="00000000" w:rsidR="00000000" w:rsidRPr="00000000">
      <w:rPr>
        <w:rtl w:val="0"/>
      </w:rPr>
      <w:t xml:space="preserve">Laboratorio</w:t>
    </w:r>
  </w:p>
  <w:p w:rsidR="00000000" w:rsidDel="00000000" w:rsidP="00000000" w:rsidRDefault="00000000" w:rsidRPr="00000000" w14:paraId="00000034">
    <w:pPr>
      <w:rPr/>
    </w:pPr>
    <w:r w:rsidDel="00000000" w:rsidR="00000000" w:rsidRPr="00000000">
      <w:rPr>
        <w:rtl w:val="0"/>
      </w:rPr>
      <w:t xml:space="preserve">S.6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