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z04n8qoz8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RIP y BGP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significan las siglas RIP y BGP, y cuál es el propósito principal de cada protocolo?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principal diferencia en el alcance de aplicación entre RIP y BGP?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RIP se usa principalmente en redes locales (LAN), mientras que BGP es utilizado en redes de nivel global (WAN).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BGP se usa principalmente en redes locales (LAN), mientras que RIP es utilizado en redes globales (WAN).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Ambos se usan en redes de nivel global.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 de los dos se usa en redes globales.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métrica que utiliza RIP para determinar la mejor ruta hacia una red?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¿A cuántos saltos está limitada la distancia máxima de una ruta en RIP?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10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15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20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30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que BGP sea un protocolo de enrutamiento de "puerta de enlace externa" (EGP)?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BGP solo se utiliza en redes internas de una organización.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BGP permite la comunicación entre redes autónomas o sistemas autónomos (AS).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BGP no puede ser utilizado para el enrutamiento entre distintas organizaciones.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BGP solo se utiliza en pequeñas redes domésticas.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características de BGP lo hacen adecuado para el enrutamiento en Internet, en comparación con RIP?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Escalabilidad y soporte para políticas de enrutamiento complejas.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Utiliza el conteo de saltos como métrica principal.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 fácil de configurar y converge rápidamente en redes pequeñas.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Funciona mejor en redes sin clases de direcciones IP.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cómo maneja RIP la convergencia de la red y cómo esto puede afectar su rendimiento en redes grandes.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"AS_PATH" en BGP, y por qué es importante?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comando básico en Cisco IOS para activar RIP en un router y agregar la red 192.168.1.0?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diferencias clave en cómo RIP y BGP determinan las rutas óptimas.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