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x4sna4vm0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LACP y VRRP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significan las siglas LACP y VRRP, y cuál es el propósito de cada protocolo?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función principal de LACP en una red?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Mejorar la seguridad de las conexiones entre dispositivos.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Agrupar múltiples enlaces físicos en un enlace lógico.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Proporcionar redundancia de routers en una red.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Limitar el tráfico a través de un enlace.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¿Para qué se utiliza VRRP en una red?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Configurar direcciones IP virtuales para balanceo de carga.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Permitir la agregación de enlaces entre switches.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Proporcionar alta disponibilidad y redundancia de routers.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Controlar el acceso a recursos compartidos en una 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ocurre si un enlace físico en un grupo LACP falla?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Todo el grupo de enlaces falla.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LACP redistribuye el tráfico a los enlaces restantes activos.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red deja de funcionar hasta que se repara el enlace.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detiene la comunicación de todos los enlaces.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rango de prioridad por defecto en VRRP y cómo afecta esto al router elegido como maestro?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LACP, ¿qué significan los términos "activo" y "pasivo" en la configuración de interfaces?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"Activo" inicia la negociación y "Pasivo" responde a la solicitud.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Ambos términos son sinónimos y no tienen diferencia.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"Pasivo" inicia la negociación y "Activo" responde a la solicitud.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Ninguno de los términos aplica a la configuración de LACP.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brevemente cómo VRRP determina qué router actúa como maestro en un grupo de redundancia.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ayuda la agregación de enlaces con LACP a mejorar la disponibilidad y el rendimiento en una red?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comando en Cisco IOS para habilitar LACP en una interfaz?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lacp enable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channel-group mode active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vrrp enable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lacp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una situación en la que la implementación de VRRP sea beneficiosa para la continuidad del servicio en una red empresarial.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