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n0av2wxhcuq" w:id="0"/>
      <w:bookmarkEnd w:id="0"/>
      <w:r w:rsidDel="00000000" w:rsidR="00000000" w:rsidRPr="00000000">
        <w:rPr>
          <w:b w:val="1"/>
          <w:bCs w:val="1"/>
          <w:color w:val="000000"/>
          <w:sz w:val="26"/>
          <w:szCs w:val="26"/>
          <w:rtl w:val="0"/>
        </w:rPr>
        <w:t xml:space="preserve">Título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Estructura de Direcciones IPv6 y Métodos de Transición desde IPv4</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95nl64x0qfy" w:id="1"/>
      <w:bookmarkEnd w:id="1"/>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04">
      <w:pPr>
        <w:spacing w:after="240" w:before="240" w:lineRule="auto"/>
        <w:rPr/>
      </w:pPr>
      <w:r w:rsidDel="00000000" w:rsidR="00000000" w:rsidRPr="00000000">
        <w:rPr>
          <w:rtl w:val="0"/>
        </w:rPr>
        <w:t xml:space="preserve">Esta lectura aborda la estructura de las direcciones IPv6, destacando sus componentes y características, así como los métodos de transición de IPv4 a IPv6, incluyendo el uso de túneles y la implementación de dual-stack.</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0zpznjbz8bb" w:id="2"/>
      <w:bookmarkEnd w:id="2"/>
      <w:r w:rsidDel="00000000" w:rsidR="00000000" w:rsidRPr="00000000">
        <w:rPr>
          <w:b w:val="1"/>
          <w:bCs w:val="1"/>
          <w:color w:val="000000"/>
          <w:sz w:val="26"/>
          <w:szCs w:val="26"/>
          <w:rtl w:val="0"/>
        </w:rPr>
        <w:t xml:space="preserve">Resumen Ejecutivo</w:t>
      </w:r>
    </w:p>
    <w:p w:rsidR="00000000" w:rsidDel="00000000" w:rsidP="00000000" w:rsidRDefault="00000000" w:rsidRPr="00000000" w14:paraId="00000006">
      <w:pPr>
        <w:spacing w:after="240" w:before="240" w:lineRule="auto"/>
        <w:rPr/>
      </w:pPr>
      <w:r w:rsidDel="00000000" w:rsidR="00000000" w:rsidRPr="00000000">
        <w:rPr>
          <w:rtl w:val="0"/>
        </w:rPr>
        <w:t xml:space="preserve">La transición de IPv4 a IPv6 es un proceso necesario debido al agotamiento de direcciones IPv4. Las direcciones IPv6 tienen una estructura más compleja, que permite una mayor cantidad de direcciones disponibles. Esta lectura explora la composición de las direcciones IPv6 y los métodos para facilitar la transición de IPv4 a IPv6, asegurando la interoperabilidad entre los dos protocolos durante el proceso.</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dnrf80kcs5cy" w:id="3"/>
      <w:bookmarkEnd w:id="3"/>
      <w:r w:rsidDel="00000000" w:rsidR="00000000" w:rsidRPr="00000000">
        <w:rPr>
          <w:b w:val="1"/>
          <w:bCs w:val="1"/>
          <w:color w:val="000000"/>
          <w:sz w:val="26"/>
          <w:szCs w:val="26"/>
          <w:rtl w:val="0"/>
        </w:rPr>
        <w:t xml:space="preserve">Objetivo</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Comprender la estructura y características de las direcciones IPv6.</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Conocer los métodos de transición de IPv4 a IPv6, como túneles y dual-stack.</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Evaluar la importancia de la transición a IPv6 en el contexto actual de Internet.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ek900tpz14bk" w:id="4"/>
      <w:bookmarkEnd w:id="4"/>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0C">
      <w:pPr>
        <w:spacing w:after="240" w:before="240" w:lineRule="auto"/>
        <w:rPr/>
      </w:pPr>
      <w:r w:rsidDel="00000000" w:rsidR="00000000" w:rsidRPr="00000000">
        <w:rPr>
          <w:rtl w:val="0"/>
        </w:rPr>
        <w:t xml:space="preserve">La escasez de direcciones IPv4 ha llevado al desarrollo y adopción de IPv6, que ofrece un espacio de direcciones mucho más amplio. Comprender la estructura de las direcciones IPv6 y los métodos de transición es crucial para los profesionales de redes en el mundo actual, donde la conectividad y la expansión de la red son esenciales.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dsgy9sysf1q" w:id="5"/>
      <w:bookmarkEnd w:id="5"/>
      <w:r w:rsidDel="00000000" w:rsidR="00000000" w:rsidRPr="00000000">
        <w:rPr>
          <w:b w:val="1"/>
          <w:bCs w:val="1"/>
          <w:color w:val="000000"/>
          <w:sz w:val="26"/>
          <w:szCs w:val="26"/>
          <w:rtl w:val="0"/>
        </w:rPr>
        <w:t xml:space="preserve">1. Estructura de las Direcciones IPv6</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Descripción y ejemplos del subtema 1:</w:t>
      </w:r>
      <w:r w:rsidDel="00000000" w:rsidR="00000000" w:rsidRPr="00000000">
        <w:rPr>
          <w:rtl w:val="0"/>
        </w:rPr>
        <w:t xml:space="preserve"> Las direcciones IPv6 se representan en notación hexadecimal y tienen una longitud de 128 bits, divididos en ocho grupos de 16 bits. Cada grupo se separa por dos puntos. La estructura permite una jerarquía y agrupación lógica que facilita el enrutamiento y la asignación de direcciones.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Análisis de la estructura de una dirección IPv6.</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Se requiere entender la segmentación de una dirección IPv6 típica.</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La complejidad de las direcciones IPv6 puede ser confusa.</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Descomponer la dirección </w:t>
      </w:r>
      <w:r w:rsidDel="00000000" w:rsidR="00000000" w:rsidRPr="00000000">
        <w:rPr>
          <w:rFonts w:ascii="Roboto Mono" w:cs="Roboto Mono" w:eastAsia="Roboto Mono" w:hAnsi="Roboto Mono"/>
          <w:color w:val="188038"/>
          <w:rtl w:val="0"/>
        </w:rPr>
        <w:t xml:space="preserve">2001:0db8:85a3:0000:0000:8a2e:0370:7334</w:t>
      </w:r>
      <w:r w:rsidDel="00000000" w:rsidR="00000000" w:rsidRPr="00000000">
        <w:rPr>
          <w:rtl w:val="0"/>
        </w:rPr>
        <w:t xml:space="preserve"> en sus componentes:</w:t>
      </w:r>
    </w:p>
    <w:p w:rsidR="00000000" w:rsidDel="00000000" w:rsidP="00000000" w:rsidRDefault="00000000" w:rsidRPr="00000000" w14:paraId="00000015">
      <w:pPr>
        <w:numPr>
          <w:ilvl w:val="2"/>
          <w:numId w:val="1"/>
        </w:numPr>
        <w:spacing w:after="0" w:afterAutospacing="0" w:before="0" w:beforeAutospacing="0" w:lineRule="auto"/>
        <w:ind w:left="2160" w:hanging="360"/>
      </w:pPr>
      <w:r w:rsidDel="00000000" w:rsidR="00000000" w:rsidRPr="00000000">
        <w:rPr>
          <w:b w:val="1"/>
          <w:bCs w:val="1"/>
          <w:rtl w:val="0"/>
        </w:rPr>
        <w:t xml:space="preserve">2001:</w:t>
      </w:r>
      <w:r w:rsidDel="00000000" w:rsidR="00000000" w:rsidRPr="00000000">
        <w:rPr>
          <w:rtl w:val="0"/>
        </w:rPr>
        <w:t xml:space="preserve"> Identifica el prefijo global.</w:t>
      </w:r>
    </w:p>
    <w:p w:rsidR="00000000" w:rsidDel="00000000" w:rsidP="00000000" w:rsidRDefault="00000000" w:rsidRPr="00000000" w14:paraId="00000016">
      <w:pPr>
        <w:numPr>
          <w:ilvl w:val="2"/>
          <w:numId w:val="1"/>
        </w:numPr>
        <w:spacing w:after="0" w:afterAutospacing="0" w:before="0" w:beforeAutospacing="0" w:lineRule="auto"/>
        <w:ind w:left="2160" w:hanging="360"/>
      </w:pPr>
      <w:r w:rsidDel="00000000" w:rsidR="00000000" w:rsidRPr="00000000">
        <w:rPr>
          <w:b w:val="1"/>
          <w:bCs w:val="1"/>
          <w:rtl w:val="0"/>
        </w:rPr>
        <w:t xml:space="preserve">0db8:</w:t>
      </w:r>
      <w:r w:rsidDel="00000000" w:rsidR="00000000" w:rsidRPr="00000000">
        <w:rPr>
          <w:rtl w:val="0"/>
        </w:rPr>
        <w:t xml:space="preserve"> Indica el identificador de la red.</w:t>
      </w:r>
    </w:p>
    <w:p w:rsidR="00000000" w:rsidDel="00000000" w:rsidP="00000000" w:rsidRDefault="00000000" w:rsidRPr="00000000" w14:paraId="00000017">
      <w:pPr>
        <w:numPr>
          <w:ilvl w:val="2"/>
          <w:numId w:val="1"/>
        </w:numPr>
        <w:spacing w:after="0" w:afterAutospacing="0" w:before="0" w:beforeAutospacing="0" w:lineRule="auto"/>
        <w:ind w:left="2160" w:hanging="360"/>
      </w:pPr>
      <w:r w:rsidDel="00000000" w:rsidR="00000000" w:rsidRPr="00000000">
        <w:rPr>
          <w:b w:val="1"/>
          <w:bCs w:val="1"/>
          <w:rtl w:val="0"/>
        </w:rPr>
        <w:t xml:space="preserve">85a3:0000:0000:</w:t>
      </w:r>
      <w:r w:rsidDel="00000000" w:rsidR="00000000" w:rsidRPr="00000000">
        <w:rPr>
          <w:rtl w:val="0"/>
        </w:rPr>
        <w:t xml:space="preserve"> Identifican subredes o dispositivos en la red.</w:t>
      </w:r>
    </w:p>
    <w:p w:rsidR="00000000" w:rsidDel="00000000" w:rsidP="00000000" w:rsidRDefault="00000000" w:rsidRPr="00000000" w14:paraId="00000018">
      <w:pPr>
        <w:numPr>
          <w:ilvl w:val="2"/>
          <w:numId w:val="1"/>
        </w:numPr>
        <w:spacing w:after="240" w:before="0" w:beforeAutospacing="0" w:lineRule="auto"/>
        <w:ind w:left="2160" w:hanging="360"/>
      </w:pPr>
      <w:r w:rsidDel="00000000" w:rsidR="00000000" w:rsidRPr="00000000">
        <w:rPr>
          <w:b w:val="1"/>
          <w:bCs w:val="1"/>
          <w:rtl w:val="0"/>
        </w:rPr>
        <w:t xml:space="preserve">8a2e:0370:7334:</w:t>
      </w:r>
      <w:r w:rsidDel="00000000" w:rsidR="00000000" w:rsidRPr="00000000">
        <w:rPr>
          <w:rtl w:val="0"/>
        </w:rPr>
        <w:t xml:space="preserve"> Representa la interfaz de un dispositivo específico.</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uwmj44144oj3" w:id="6"/>
      <w:bookmarkEnd w:id="6"/>
      <w:r w:rsidDel="00000000" w:rsidR="00000000" w:rsidRPr="00000000">
        <w:rPr>
          <w:b w:val="1"/>
          <w:bCs w:val="1"/>
          <w:color w:val="000000"/>
          <w:sz w:val="26"/>
          <w:szCs w:val="26"/>
          <w:rtl w:val="0"/>
        </w:rPr>
        <w:t xml:space="preserve">2. Métodos de Transición de IPv4 a IPv6: Túneles y Dual-Stack</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Descripción y ejemplos del subtema 2:</w:t>
      </w:r>
      <w:r w:rsidDel="00000000" w:rsidR="00000000" w:rsidRPr="00000000">
        <w:rPr>
          <w:rtl w:val="0"/>
        </w:rPr>
        <w:t xml:space="preserve"> La transición de IPv4 a IPv6 se lleva a cabo mediante diferentes métodos. Los túneles encapsulan paquetes IPv6 dentro de paquetes IPv4, permitiendo la comunicación entre redes IPv6 a través de una infraestructura IPv4. Por otro lado, la implementación dual-stack permite que un dispositivo opere simultáneamente con ambos protocolos.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Implementación de un túnel IPv6 sobre IPv4.</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Se necesita conectar dos redes IPv6 a través de un proveedor IPv4.</w:t>
      </w:r>
    </w:p>
    <w:p w:rsidR="00000000" w:rsidDel="00000000" w:rsidP="00000000" w:rsidRDefault="00000000" w:rsidRPr="00000000" w14:paraId="0000001E">
      <w:pPr>
        <w:numPr>
          <w:ilvl w:val="1"/>
          <w:numId w:val="2"/>
        </w:numPr>
        <w:spacing w:after="24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Sin un método de transición, las redes no pueden comunicarse.</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b w:val="1"/>
          <w:bCs w:val="1"/>
          <w:rtl w:val="0"/>
        </w:rPr>
        <w:t xml:space="preserve">Solución:</w:t>
      </w:r>
      <w:r w:rsidDel="00000000" w:rsidR="00000000" w:rsidRPr="00000000">
        <w:rPr>
          <w:rtl w:val="0"/>
        </w:rPr>
        <w:t xml:space="preserve"> Configurar un túnel utilizando herramientas como </w:t>
      </w:r>
      <w:r w:rsidDel="00000000" w:rsidR="00000000" w:rsidRPr="00000000">
        <w:rPr>
          <w:rFonts w:ascii="Roboto Mono" w:cs="Roboto Mono" w:eastAsia="Roboto Mono" w:hAnsi="Roboto Mono"/>
          <w:color w:val="188038"/>
          <w:rtl w:val="0"/>
        </w:rPr>
        <w:t xml:space="preserve">6to4</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TSP</w:t>
      </w:r>
      <w:r w:rsidDel="00000000" w:rsidR="00000000" w:rsidRPr="00000000">
        <w:rPr>
          <w:rtl w:val="0"/>
        </w:rPr>
        <w:t xml:space="preserve">, que permite el envío de tráfico IPv6 a través de IPv4. La configuración básica puede incluir:</w:t>
        <w:br w:type="textWrapping"/>
        <w:t xml:space="preserve">bash</w:t>
        <w:br w:type="textWrapping"/>
        <w:t xml:space="preserve">Copiar código</w:t>
        <w:br w:type="textWrapping"/>
      </w:r>
      <w:r w:rsidDel="00000000" w:rsidR="00000000" w:rsidRPr="00000000">
        <w:rPr>
          <w:rFonts w:ascii="Roboto Mono" w:cs="Roboto Mono" w:eastAsia="Roboto Mono" w:hAnsi="Roboto Mono"/>
          <w:color w:val="188038"/>
          <w:rtl w:val="0"/>
        </w:rPr>
        <w:t xml:space="preserve">interface tunnel0</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ipv6 address 2001:db8::1/64</w:t>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tunnel source 192.0.2.1</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tunnel destination 198.51.100.1</w:t>
      </w:r>
    </w:p>
    <w:p w:rsidR="00000000" w:rsidDel="00000000" w:rsidP="00000000" w:rsidRDefault="00000000" w:rsidRPr="00000000" w14:paraId="00000023">
      <w:pPr>
        <w:numPr>
          <w:ilvl w:val="1"/>
          <w:numId w:val="2"/>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Caso de estudio 2 [Opcional]:</w:t>
      </w:r>
      <w:r w:rsidDel="00000000" w:rsidR="00000000" w:rsidRPr="00000000">
        <w:rPr>
          <w:rtl w:val="0"/>
        </w:rPr>
        <w:t xml:space="preserve"> Configuración dual-stack en un router.</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Se requiere que un router maneje ambos tipos de tráfico.</w:t>
      </w:r>
    </w:p>
    <w:p w:rsidR="00000000" w:rsidDel="00000000" w:rsidP="00000000" w:rsidRDefault="00000000" w:rsidRPr="00000000" w14:paraId="00000026">
      <w:pPr>
        <w:numPr>
          <w:ilvl w:val="1"/>
          <w:numId w:val="2"/>
        </w:numPr>
        <w:spacing w:after="24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Las redes IPv4 y IPv6 deben coexistir en el mismo dispositivo.</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b w:val="1"/>
          <w:bCs w:val="1"/>
          <w:rtl w:val="0"/>
        </w:rPr>
        <w:t xml:space="preserve">Solución:</w:t>
      </w:r>
      <w:r w:rsidDel="00000000" w:rsidR="00000000" w:rsidRPr="00000000">
        <w:rPr>
          <w:rtl w:val="0"/>
        </w:rPr>
        <w:t xml:space="preserve"> Configurar el router para que tenga interfaces tanto IPv4 como IPv6:</w:t>
        <w:br w:type="textWrapping"/>
        <w:t xml:space="preserve">bash</w:t>
        <w:br w:type="textWrapping"/>
        <w:t xml:space="preserve">Copiar código</w:t>
        <w:br w:type="textWrapping"/>
      </w:r>
      <w:r w:rsidDel="00000000" w:rsidR="00000000" w:rsidRPr="00000000">
        <w:rPr>
          <w:rFonts w:ascii="Roboto Mono" w:cs="Roboto Mono" w:eastAsia="Roboto Mono" w:hAnsi="Roboto Mono"/>
          <w:color w:val="188038"/>
          <w:rtl w:val="0"/>
        </w:rPr>
        <w:t xml:space="preserve">interface GigabitEthernet0/1</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 address 192.0.2.1 255.255.255.0</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ipv6 address 2001:db8::1/64</w:t>
      </w:r>
    </w:p>
    <w:p w:rsidR="00000000" w:rsidDel="00000000" w:rsidP="00000000" w:rsidRDefault="00000000" w:rsidRPr="00000000" w14:paraId="0000002A">
      <w:pPr>
        <w:numPr>
          <w:ilvl w:val="1"/>
          <w:numId w:val="2"/>
        </w:numPr>
        <w:spacing w:after="240" w:before="240" w:lineRule="auto"/>
        <w:ind w:left="1440" w:hanging="360"/>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4y8i2o7ksqk" w:id="7"/>
      <w:bookmarkEnd w:id="7"/>
      <w:r w:rsidDel="00000000" w:rsidR="00000000" w:rsidRPr="00000000">
        <w:rPr>
          <w:b w:val="1"/>
          <w:bCs w:val="1"/>
          <w:color w:val="000000"/>
          <w:sz w:val="26"/>
          <w:szCs w:val="26"/>
          <w:rtl w:val="0"/>
        </w:rPr>
        <w:t xml:space="preserve">3. Importancia de la Transición a IPv6</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Descripción y ejemplos del subtema 3:</w:t>
      </w:r>
      <w:r w:rsidDel="00000000" w:rsidR="00000000" w:rsidRPr="00000000">
        <w:rPr>
          <w:rtl w:val="0"/>
        </w:rPr>
        <w:t xml:space="preserve"> La transición de IPv4 a IPv6 no solo es crucial por el agotamiento de direcciones, sino también por las mejoras en seguridad, rendimiento y la capacidad de soportar nuevas tecnologías. IPv6 ofrece características que facilitan la conectividad en un mundo cada vez más interconectado.</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Evaluación del impacto de IPv6 en un entorno empresarial.</w:t>
      </w:r>
    </w:p>
    <w:p w:rsidR="00000000" w:rsidDel="00000000" w:rsidP="00000000" w:rsidRDefault="00000000" w:rsidRPr="00000000" w14:paraId="0000002F">
      <w:pPr>
        <w:numPr>
          <w:ilvl w:val="1"/>
          <w:numId w:val="5"/>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Una empresa busca mejorar su infraestructura de red.</w:t>
      </w:r>
    </w:p>
    <w:p w:rsidR="00000000" w:rsidDel="00000000" w:rsidP="00000000" w:rsidRDefault="00000000" w:rsidRPr="00000000" w14:paraId="00000030">
      <w:pPr>
        <w:numPr>
          <w:ilvl w:val="1"/>
          <w:numId w:val="5"/>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La dependencia de IPv4 limita el crecimiento.</w:t>
      </w:r>
    </w:p>
    <w:p w:rsidR="00000000" w:rsidDel="00000000" w:rsidP="00000000" w:rsidRDefault="00000000" w:rsidRPr="00000000" w14:paraId="00000031">
      <w:pPr>
        <w:numPr>
          <w:ilvl w:val="1"/>
          <w:numId w:val="5"/>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Implementar IPv6 y evaluar mejoras en la red, como un mejor rendimiento en el enrutamiento y una gestión más eficiente de las direcciones.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9hhui73k6f5g" w:id="8"/>
      <w:bookmarkEnd w:id="8"/>
      <w:r w:rsidDel="00000000" w:rsidR="00000000" w:rsidRPr="00000000">
        <w:rPr>
          <w:b w:val="1"/>
          <w:bCs w:val="1"/>
          <w:color w:val="000000"/>
          <w:sz w:val="26"/>
          <w:szCs w:val="26"/>
          <w:rtl w:val="0"/>
        </w:rPr>
        <w:t xml:space="preserve">4. Retos y Consideraciones en la Transición</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Descripción y ejemplos del subtema 4:</w:t>
      </w:r>
      <w:r w:rsidDel="00000000" w:rsidR="00000000" w:rsidRPr="00000000">
        <w:rPr>
          <w:rtl w:val="0"/>
        </w:rPr>
        <w:t xml:space="preserve"> La transición a IPv6 presenta varios retos, incluyendo la compatibilidad con aplicaciones y dispositivos existentes, la capacitación del personal de IT y la implementación de nuevas políticas de red. Abordar estos desafíos es fundamental para una transición exitosa.</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Pongamos en Práctica la Teoría</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b w:val="1"/>
          <w:bCs w:val="1"/>
          <w:rtl w:val="0"/>
        </w:rPr>
        <w:t xml:space="preserve">Caso de estudio 1:</w:t>
      </w:r>
      <w:r w:rsidDel="00000000" w:rsidR="00000000" w:rsidRPr="00000000">
        <w:rPr>
          <w:rtl w:val="0"/>
        </w:rPr>
        <w:t xml:space="preserve"> Capacitación del personal para la transición a IPv6.</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b w:val="1"/>
          <w:bCs w:val="1"/>
          <w:rtl w:val="0"/>
        </w:rPr>
        <w:t xml:space="preserve">Planteamiento:</w:t>
      </w:r>
      <w:r w:rsidDel="00000000" w:rsidR="00000000" w:rsidRPr="00000000">
        <w:rPr>
          <w:rtl w:val="0"/>
        </w:rPr>
        <w:t xml:space="preserve"> Un departamento de IT necesita actualizar sus habilidades.</w:t>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b w:val="1"/>
          <w:bCs w:val="1"/>
          <w:rtl w:val="0"/>
        </w:rPr>
        <w:t xml:space="preserve">Desglose del problema:</w:t>
      </w:r>
      <w:r w:rsidDel="00000000" w:rsidR="00000000" w:rsidRPr="00000000">
        <w:rPr>
          <w:rtl w:val="0"/>
        </w:rPr>
        <w:t xml:space="preserve"> El personal no está familiarizado con IPv6.</w:t>
      </w:r>
    </w:p>
    <w:p w:rsidR="00000000" w:rsidDel="00000000" w:rsidP="00000000" w:rsidRDefault="00000000" w:rsidRPr="00000000" w14:paraId="00000038">
      <w:pPr>
        <w:numPr>
          <w:ilvl w:val="1"/>
          <w:numId w:val="4"/>
        </w:numPr>
        <w:spacing w:after="240" w:before="0" w:beforeAutospacing="0" w:lineRule="auto"/>
        <w:ind w:left="1440" w:hanging="360"/>
      </w:pPr>
      <w:r w:rsidDel="00000000" w:rsidR="00000000" w:rsidRPr="00000000">
        <w:rPr>
          <w:b w:val="1"/>
          <w:bCs w:val="1"/>
          <w:rtl w:val="0"/>
        </w:rPr>
        <w:t xml:space="preserve">Solución:</w:t>
      </w:r>
      <w:r w:rsidDel="00000000" w:rsidR="00000000" w:rsidRPr="00000000">
        <w:rPr>
          <w:rtl w:val="0"/>
        </w:rPr>
        <w:t xml:space="preserve"> Organizar talleres y sesiones de capacitación sobre IPv6 y sus características.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vmyqzmctibml" w:id="9"/>
      <w:bookmarkEnd w:id="9"/>
      <w:r w:rsidDel="00000000" w:rsidR="00000000" w:rsidRPr="00000000">
        <w:rPr>
          <w:b w:val="1"/>
          <w:bCs w:val="1"/>
          <w:color w:val="000000"/>
          <w:sz w:val="26"/>
          <w:szCs w:val="26"/>
          <w:rtl w:val="0"/>
        </w:rPr>
        <w:t xml:space="preserve">Conclusión</w:t>
      </w:r>
    </w:p>
    <w:p w:rsidR="00000000" w:rsidDel="00000000" w:rsidP="00000000" w:rsidRDefault="00000000" w:rsidRPr="00000000" w14:paraId="0000003A">
      <w:pPr>
        <w:spacing w:after="240" w:before="240" w:lineRule="auto"/>
        <w:rPr/>
      </w:pPr>
      <w:r w:rsidDel="00000000" w:rsidR="00000000" w:rsidRPr="00000000">
        <w:rPr>
          <w:rtl w:val="0"/>
        </w:rPr>
        <w:t xml:space="preserve">La comprensión de la estructura de las direcciones IPv6 y los métodos de transición desde IPv4 es esencial en el contexto actual de redes. A medida que el tráfico de Internet sigue creciendo, la transición a IPv6 se vuelve cada vez más crítica para garantizar la disponibilidad y el rendimiento de las redes en el futuro. Implementar estos métodos y aprender sobre la estructura de IPv6 permitirá a las organizaciones adaptarse a las demandas de conectividad modernas.</w:t>
      </w:r>
    </w:p>
    <w:p w:rsidR="00000000" w:rsidDel="00000000" w:rsidP="00000000" w:rsidRDefault="00000000" w:rsidRPr="00000000" w14:paraId="0000003B">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t xml:space="preserve">Redes de Computadoras 2</w:t>
    </w:r>
  </w:p>
  <w:p w:rsidR="00000000" w:rsidDel="00000000" w:rsidP="00000000" w:rsidRDefault="00000000" w:rsidRPr="00000000" w14:paraId="0000003D">
    <w:pPr>
      <w:rPr/>
    </w:pPr>
    <w:r w:rsidDel="00000000" w:rsidR="00000000" w:rsidRPr="00000000">
      <w:rPr>
        <w:rtl w:val="0"/>
      </w:rPr>
      <w:t xml:space="preserve">Laboratorio</w:t>
    </w:r>
  </w:p>
  <w:p w:rsidR="00000000" w:rsidDel="00000000" w:rsidP="00000000" w:rsidRDefault="00000000" w:rsidRPr="00000000" w14:paraId="0000003E">
    <w:pPr>
      <w:rPr/>
    </w:pPr>
    <w:r w:rsidDel="00000000" w:rsidR="00000000" w:rsidRPr="00000000">
      <w:rPr>
        <w:rtl w:val="0"/>
      </w:rPr>
      <w:t xml:space="preserve">S.9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