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bCs w:val="1"/>
          <w:color w:val="404040"/>
          <w:sz w:val="96"/>
          <w:szCs w:val="96"/>
        </w:rPr>
      </w:pPr>
      <w:bookmarkStart w:colFirst="0" w:colLast="0" w:name="_bqn4rfxjkjnu" w:id="0"/>
      <w:bookmarkEnd w:id="0"/>
      <w:r w:rsidDel="00000000" w:rsidR="00000000" w:rsidRPr="00000000">
        <w:rPr>
          <w:b w:val="0"/>
          <w:bCs w:val="0"/>
          <w:color w:val="039be5"/>
          <w:sz w:val="72"/>
          <w:szCs w:val="72"/>
          <w:rtl w:val="0"/>
        </w:rPr>
        <w:t xml:space="preserve">Tema:Contenedores: Fundamentos y Aplicaciones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0"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20 min</w:t>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152400</wp:posOffset>
            </wp:positionV>
            <wp:extent cx="300038" cy="300038"/>
            <wp:effectExtent b="0" l="0" r="0" t="0"/>
            <wp:wrapNone/>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rPr>
          <w:rtl w:val="0"/>
        </w:rPr>
      </w:r>
    </w:p>
    <w:p w:rsidR="00000000" w:rsidDel="00000000" w:rsidP="00000000" w:rsidRDefault="00000000" w:rsidRPr="00000000" w14:paraId="00000012">
      <w:pPr>
        <w:pStyle w:val="Heading1"/>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211933935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rPr>
          </w:pPr>
          <w:hyperlink r:id="rId9">
            <w:r w:rsidDel="00000000" w:rsidR="00000000" w:rsidRPr="00000000">
              <w:rPr>
                <w:rFonts w:ascii="Arial" w:cs="Arial" w:eastAsia="Arial" w:hAnsi="Arial"/>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rPr>
          </w:pPr>
          <w:hyperlink r:id="rId10">
            <w:r w:rsidDel="00000000" w:rsidR="00000000" w:rsidRPr="00000000">
              <w:rPr>
                <w:b w:val="1"/>
                <w:bCs w:val="1"/>
                <w:rtl w:val="0"/>
              </w:rPr>
              <w:t xml:space="preserve">Sub Tema 1: Fundamentos de Contenedores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rPr>
          </w:pPr>
          <w:hyperlink r:id="rId11">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r:id="rId12">
            <w:r w:rsidDel="00000000" w:rsidR="00000000" w:rsidRPr="00000000">
              <w:rPr>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rPr>
          </w:pPr>
          <w:hyperlink r:id="rId13">
            <w:r w:rsidDel="00000000" w:rsidR="00000000" w:rsidRPr="00000000">
              <w:rPr>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rPr>
          </w:pPr>
          <w:hyperlink r:id="rId14">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rPr>
          </w:pPr>
          <w:hyperlink r:id="rId15">
            <w:r w:rsidDel="00000000" w:rsidR="00000000" w:rsidRPr="00000000">
              <w:rPr>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rPr>
          </w:pPr>
          <w:hyperlink r:id="rId16">
            <w:r w:rsidDel="00000000" w:rsidR="00000000" w:rsidRPr="00000000">
              <w:rPr>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rPr>
          </w:pPr>
          <w:hyperlink r:id="rId17">
            <w:r w:rsidDel="00000000" w:rsidR="00000000" w:rsidRPr="00000000">
              <w:rPr>
                <w:rtl w:val="0"/>
              </w:rPr>
              <w:t xml:space="preserve">Conclusiones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rPr>
          </w:pPr>
          <w:hyperlink r:id="rId18">
            <w:r w:rsidDel="00000000" w:rsidR="00000000" w:rsidRPr="00000000">
              <w:rPr>
                <w:b w:val="1"/>
                <w:bCs w:val="1"/>
                <w:rtl w:val="0"/>
              </w:rPr>
              <w:t xml:space="preserve">Sub Tema 2: Construcción y Gestión de Contenedores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rPr>
          </w:pPr>
          <w:hyperlink r:id="rId19">
            <w:r w:rsidDel="00000000" w:rsidR="00000000" w:rsidRPr="00000000">
              <w:rPr>
                <w:rtl w:val="0"/>
              </w:rPr>
              <w:t xml:space="preserve">Objetivo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rPr>
          </w:pPr>
          <w:hyperlink r:id="rId20">
            <w:r w:rsidDel="00000000" w:rsidR="00000000" w:rsidRPr="00000000">
              <w:rPr>
                <w:rtl w:val="0"/>
              </w:rPr>
              <w:t xml:space="preserve">Introducción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rPr>
          </w:pPr>
          <w:hyperlink r:id="rId21">
            <w:r w:rsidDel="00000000" w:rsidR="00000000" w:rsidRPr="00000000">
              <w:rPr>
                <w:rtl w:val="0"/>
              </w:rPr>
              <w:t xml:space="preserve">Contenido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rPr>
          </w:pPr>
          <w:hyperlink r:id="rId22">
            <w:r w:rsidDel="00000000" w:rsidR="00000000" w:rsidRPr="00000000">
              <w:rPr>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rPr>
          </w:pPr>
          <w:hyperlink r:id="rId23">
            <w:r w:rsidDel="00000000" w:rsidR="00000000" w:rsidRPr="00000000">
              <w:rPr>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rPr>
          </w:pPr>
          <w:hyperlink r:id="rId24">
            <w:r w:rsidDel="00000000" w:rsidR="00000000" w:rsidRPr="00000000">
              <w:rPr>
                <w:rtl w:val="0"/>
              </w:rPr>
              <w:t xml:space="preserve">Caso de Estudio 2</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rPr>
          </w:pPr>
          <w:hyperlink r:id="rId25">
            <w:r w:rsidDel="00000000" w:rsidR="00000000" w:rsidRPr="00000000">
              <w:rPr>
                <w:b w:val="1"/>
                <w:bCs w:val="1"/>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rPr>
          </w:pPr>
          <w:hyperlink r:id="rId26">
            <w:r w:rsidDel="00000000" w:rsidR="00000000" w:rsidRPr="00000000">
              <w:rPr>
                <w:b w:val="1"/>
                <w:bCs w:val="1"/>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color w:val="039be5"/>
          <w:sz w:val="36"/>
          <w:szCs w:val="36"/>
        </w:rPr>
      </w:pPr>
      <w:r w:rsidDel="00000000" w:rsidR="00000000" w:rsidRPr="00000000">
        <w:rPr>
          <w:rtl w:val="0"/>
        </w:rPr>
      </w:r>
    </w:p>
    <w:p w:rsidR="00000000" w:rsidDel="00000000" w:rsidP="00000000" w:rsidRDefault="00000000" w:rsidRPr="00000000" w14:paraId="00000027">
      <w:pPr>
        <w:rPr>
          <w:color w:val="039be5"/>
          <w:sz w:val="36"/>
          <w:szCs w:val="36"/>
        </w:rPr>
      </w:pPr>
      <w:r w:rsidDel="00000000" w:rsidR="00000000" w:rsidRPr="00000000">
        <w:rPr>
          <w:rtl w:val="0"/>
        </w:rPr>
      </w:r>
    </w:p>
    <w:p w:rsidR="00000000" w:rsidDel="00000000" w:rsidP="00000000" w:rsidRDefault="00000000" w:rsidRPr="00000000" w14:paraId="00000028">
      <w:pPr>
        <w:rPr>
          <w:color w:val="039be5"/>
          <w:sz w:val="36"/>
          <w:szCs w:val="36"/>
        </w:rPr>
      </w:pPr>
      <w:r w:rsidDel="00000000" w:rsidR="00000000" w:rsidRPr="00000000">
        <w:rPr>
          <w:rtl w:val="0"/>
        </w:rPr>
      </w:r>
    </w:p>
    <w:p w:rsidR="00000000" w:rsidDel="00000000" w:rsidP="00000000" w:rsidRDefault="00000000" w:rsidRPr="00000000" w14:paraId="00000029">
      <w:pPr>
        <w:rPr>
          <w:color w:val="039be5"/>
          <w:sz w:val="36"/>
          <w:szCs w:val="36"/>
        </w:rPr>
      </w:pPr>
      <w:r w:rsidDel="00000000" w:rsidR="00000000" w:rsidRPr="00000000">
        <w:rPr>
          <w:rtl w:val="0"/>
        </w:rPr>
      </w:r>
    </w:p>
    <w:p w:rsidR="00000000" w:rsidDel="00000000" w:rsidP="00000000" w:rsidRDefault="00000000" w:rsidRPr="00000000" w14:paraId="0000002A">
      <w:pPr>
        <w:rPr>
          <w:color w:val="039be5"/>
          <w:sz w:val="36"/>
          <w:szCs w:val="36"/>
        </w:rPr>
      </w:pPr>
      <w:r w:rsidDel="00000000" w:rsidR="00000000" w:rsidRPr="00000000">
        <w:rPr>
          <w:rtl w:val="0"/>
        </w:rPr>
      </w:r>
    </w:p>
    <w:p w:rsidR="00000000" w:rsidDel="00000000" w:rsidP="00000000" w:rsidRDefault="00000000" w:rsidRPr="00000000" w14:paraId="0000002B">
      <w:pPr>
        <w:rPr>
          <w:color w:val="039be5"/>
          <w:sz w:val="36"/>
          <w:szCs w:val="36"/>
        </w:rPr>
      </w:pPr>
      <w:r w:rsidDel="00000000" w:rsidR="00000000" w:rsidRPr="00000000">
        <w:rPr>
          <w:rtl w:val="0"/>
        </w:rPr>
      </w:r>
    </w:p>
    <w:p w:rsidR="00000000" w:rsidDel="00000000" w:rsidP="00000000" w:rsidRDefault="00000000" w:rsidRPr="00000000" w14:paraId="0000002C">
      <w:pPr>
        <w:numPr>
          <w:ilvl w:val="0"/>
          <w:numId w:val="6"/>
        </w:numPr>
        <w:spacing w:before="0" w:lineRule="auto"/>
        <w:ind w:left="720" w:hanging="360"/>
        <w:rPr>
          <w:color w:val="039be5"/>
          <w:sz w:val="36"/>
          <w:szCs w:val="36"/>
        </w:rPr>
      </w:pPr>
      <w:r w:rsidDel="00000000" w:rsidR="00000000" w:rsidRPr="00000000">
        <w:rPr>
          <w:color w:val="039be5"/>
          <w:sz w:val="36"/>
          <w:szCs w:val="36"/>
          <w:rtl w:val="0"/>
        </w:rPr>
        <w:t xml:space="preserve">MARCO FORMATIVO </w:t>
      </w:r>
    </w:p>
    <w:p w:rsidR="00000000" w:rsidDel="00000000" w:rsidP="00000000" w:rsidRDefault="00000000" w:rsidRPr="00000000" w14:paraId="0000002D">
      <w:pPr>
        <w:numPr>
          <w:ilvl w:val="1"/>
          <w:numId w:val="6"/>
        </w:numPr>
        <w:spacing w:before="0" w:lineRule="auto"/>
        <w:ind w:left="1440" w:hanging="360"/>
        <w:rPr>
          <w:color w:val="bf9000"/>
          <w:sz w:val="28"/>
          <w:szCs w:val="28"/>
        </w:rPr>
      </w:pPr>
      <w:r w:rsidDel="00000000" w:rsidR="00000000" w:rsidRPr="00000000">
        <w:rPr>
          <w:color w:val="bf9000"/>
          <w:sz w:val="28"/>
          <w:szCs w:val="28"/>
          <w:rtl w:val="0"/>
        </w:rPr>
        <w:t xml:space="preserve">Valores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valor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aplica en tu laboratorio?</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88" w:lineRule="auto"/>
              <w:rPr>
                <w:color w:val="039be5"/>
                <w:sz w:val="36"/>
                <w:szCs w:val="36"/>
              </w:rPr>
            </w:pPr>
            <w:r w:rsidDel="00000000" w:rsidR="00000000" w:rsidRPr="00000000">
              <w:rPr>
                <w:color w:val="039be5"/>
                <w:sz w:val="36"/>
                <w:szCs w:val="36"/>
                <w:rtl w:val="0"/>
              </w:rPr>
              <w:t xml:space="preserve">Responsabilidad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88" w:lineRule="auto"/>
              <w:rPr>
                <w:color w:val="039be5"/>
                <w:sz w:val="36"/>
                <w:szCs w:val="36"/>
              </w:rPr>
            </w:pPr>
            <w:r w:rsidDel="00000000" w:rsidR="00000000" w:rsidRPr="00000000">
              <w:rPr>
                <w:color w:val="039be5"/>
                <w:sz w:val="36"/>
                <w:szCs w:val="36"/>
                <w:rtl w:val="0"/>
              </w:rPr>
              <w:t xml:space="preserve">La forma en que abordamos los entregables y responsabilidades del curso</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4"/>
        </w:numPr>
        <w:spacing w:before="0" w:lineRule="auto"/>
        <w:ind w:left="1440" w:hanging="360"/>
        <w:rPr>
          <w:color w:val="bf9000"/>
          <w:sz w:val="28"/>
          <w:szCs w:val="28"/>
        </w:rPr>
      </w:pPr>
      <w:r w:rsidDel="00000000" w:rsidR="00000000" w:rsidRPr="00000000">
        <w:rPr>
          <w:color w:val="bf9000"/>
          <w:sz w:val="28"/>
          <w:szCs w:val="28"/>
          <w:rtl w:val="0"/>
        </w:rPr>
        <w:t xml:space="preserve">Competencia(s)</w:t>
      </w:r>
    </w:p>
    <w:p w:rsidR="00000000" w:rsidDel="00000000" w:rsidP="00000000" w:rsidRDefault="00000000" w:rsidRPr="00000000" w14:paraId="00000034">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before="0" w:line="288" w:lineRule="auto"/>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color w:val="b7b7b7"/>
                <w:rtl w:val="0"/>
              </w:rPr>
              <w:t xml:space="preserve">Aprender cómo funcionan los sistemas operativos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before="0" w:line="288"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a usar Linux</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2"/>
        </w:numPr>
        <w:ind w:left="720" w:hanging="360"/>
        <w:rPr>
          <w:u w:val="none"/>
        </w:rPr>
      </w:pPr>
      <w:bookmarkStart w:colFirst="0" w:colLast="0" w:name="_33ath0p4jju6" w:id="2"/>
      <w:bookmarkEnd w:id="2"/>
      <w:r w:rsidDel="00000000" w:rsidR="00000000" w:rsidRPr="00000000">
        <w:rPr>
          <w:rtl w:val="0"/>
        </w:rPr>
        <w:t xml:space="preserve">ABSTRACT</w:t>
      </w:r>
    </w:p>
    <w:p w:rsidR="00000000" w:rsidDel="00000000" w:rsidP="00000000" w:rsidRDefault="00000000" w:rsidRPr="00000000" w14:paraId="00000048">
      <w:pPr>
        <w:ind w:left="720" w:firstLine="0"/>
        <w:rPr/>
      </w:pPr>
      <w:r w:rsidDel="00000000" w:rsidR="00000000" w:rsidRPr="00000000">
        <w:rPr>
          <w:rtl w:val="0"/>
        </w:rPr>
        <w:t xml:space="preserve">Fundamentos y conocimientos básicos para trabajar con contenedores</w:t>
      </w:r>
    </w:p>
    <w:p w:rsidR="00000000" w:rsidDel="00000000" w:rsidP="00000000" w:rsidRDefault="00000000" w:rsidRPr="00000000" w14:paraId="00000049">
      <w:pPr>
        <w:pStyle w:val="Heading1"/>
        <w:numPr>
          <w:ilvl w:val="0"/>
          <w:numId w:val="2"/>
        </w:numPr>
        <w:spacing w:after="0" w:afterAutospacing="0"/>
        <w:ind w:left="720" w:hanging="360"/>
        <w:rPr>
          <w:u w:val="none"/>
        </w:rPr>
      </w:pPr>
      <w:bookmarkStart w:colFirst="0" w:colLast="0" w:name="_z4elditt87no" w:id="3"/>
      <w:bookmarkEnd w:id="3"/>
      <w:r w:rsidDel="00000000" w:rsidR="00000000" w:rsidRPr="00000000">
        <w:rPr>
          <w:rtl w:val="0"/>
        </w:rPr>
        <w:t xml:space="preserve">REFERENCIAS</w:t>
      </w:r>
    </w:p>
    <w:p w:rsidR="00000000" w:rsidDel="00000000" w:rsidP="00000000" w:rsidRDefault="00000000" w:rsidRPr="00000000" w14:paraId="0000004A">
      <w:pPr>
        <w:numPr>
          <w:ilvl w:val="0"/>
          <w:numId w:val="2"/>
        </w:numPr>
        <w:spacing w:after="0" w:afterAutospacing="0" w:before="0" w:beforeAutospacing="0" w:line="360" w:lineRule="auto"/>
        <w:ind w:left="720" w:hanging="360"/>
        <w:rPr>
          <w:color w:val="666666"/>
        </w:rPr>
      </w:pPr>
      <w:r w:rsidDel="00000000" w:rsidR="00000000" w:rsidRPr="00000000">
        <w:rPr>
          <w:color w:val="666666"/>
          <w:rtl w:val="0"/>
        </w:rPr>
        <w:t xml:space="preserve">Merkel, D. (2014). </w:t>
      </w:r>
      <w:r w:rsidDel="00000000" w:rsidR="00000000" w:rsidRPr="00000000">
        <w:rPr>
          <w:i w:val="1"/>
          <w:iCs w:val="1"/>
          <w:color w:val="666666"/>
          <w:rtl w:val="0"/>
        </w:rPr>
        <w:t xml:space="preserve">Docker: Lightweight Linux Containers for Consistent Development and Deployment</w:t>
      </w:r>
      <w:r w:rsidDel="00000000" w:rsidR="00000000" w:rsidRPr="00000000">
        <w:rPr>
          <w:color w:val="666666"/>
          <w:rtl w:val="0"/>
        </w:rPr>
        <w:t xml:space="preserve">. Linux Journal.</w:t>
      </w:r>
    </w:p>
    <w:p w:rsidR="00000000" w:rsidDel="00000000" w:rsidP="00000000" w:rsidRDefault="00000000" w:rsidRPr="00000000" w14:paraId="0000004B">
      <w:pPr>
        <w:numPr>
          <w:ilvl w:val="0"/>
          <w:numId w:val="2"/>
        </w:numPr>
        <w:spacing w:after="0" w:afterAutospacing="0" w:before="0" w:beforeAutospacing="0" w:line="360" w:lineRule="auto"/>
        <w:ind w:left="720" w:hanging="360"/>
        <w:rPr>
          <w:color w:val="666666"/>
        </w:rPr>
      </w:pPr>
      <w:hyperlink r:id="rId27">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360" w:lineRule="auto"/>
        <w:ind w:left="720" w:hanging="360"/>
        <w:rPr>
          <w:color w:val="666666"/>
        </w:rPr>
      </w:pPr>
      <w:hyperlink r:id="rId28">
        <w:r w:rsidDel="00000000" w:rsidR="00000000" w:rsidRPr="00000000">
          <w:rPr>
            <w:color w:val="1155cc"/>
            <w:u w:val="single"/>
            <w:rtl w:val="0"/>
          </w:rPr>
          <w:t xml:space="preserve">https://podman.io/</w:t>
        </w:r>
      </w:hyperlink>
      <w:r w:rsidDel="00000000" w:rsidR="00000000" w:rsidRPr="00000000">
        <w:rPr>
          <w:rtl w:val="0"/>
        </w:rPr>
      </w:r>
    </w:p>
    <w:p w:rsidR="00000000" w:rsidDel="00000000" w:rsidP="00000000" w:rsidRDefault="00000000" w:rsidRPr="00000000" w14:paraId="0000004D">
      <w:pPr>
        <w:numPr>
          <w:ilvl w:val="0"/>
          <w:numId w:val="2"/>
        </w:numPr>
        <w:spacing w:after="240" w:before="0" w:beforeAutospacing="0" w:line="360" w:lineRule="auto"/>
        <w:ind w:left="720" w:hanging="360"/>
        <w:rPr>
          <w:color w:val="666666"/>
        </w:rPr>
      </w:pPr>
      <w:hyperlink r:id="rId29">
        <w:r w:rsidDel="00000000" w:rsidR="00000000" w:rsidRPr="00000000">
          <w:rPr>
            <w:color w:val="1155cc"/>
            <w:u w:val="single"/>
            <w:rtl w:val="0"/>
          </w:rPr>
          <w:t xml:space="preserve">https://www.redhat.com/en/topics/containers/what-is-a-linux-container</w:t>
        </w:r>
      </w:hyperlink>
      <w:r w:rsidDel="00000000" w:rsidR="00000000" w:rsidRPr="00000000">
        <w:rPr>
          <w:rtl w:val="0"/>
        </w:rPr>
      </w:r>
    </w:p>
    <w:p w:rsidR="00000000" w:rsidDel="00000000" w:rsidP="00000000" w:rsidRDefault="00000000" w:rsidRPr="00000000" w14:paraId="0000004E">
      <w:pPr>
        <w:spacing w:after="240" w:before="240" w:line="360" w:lineRule="auto"/>
        <w:ind w:left="720" w:firstLine="0"/>
        <w:rPr>
          <w:color w:val="b7b7b7"/>
        </w:rPr>
      </w:pPr>
      <w:r w:rsidDel="00000000" w:rsidR="00000000" w:rsidRPr="00000000">
        <w:rPr>
          <w:rtl w:val="0"/>
        </w:rPr>
      </w:r>
    </w:p>
    <w:p w:rsidR="00000000" w:rsidDel="00000000" w:rsidP="00000000" w:rsidRDefault="00000000" w:rsidRPr="00000000" w14:paraId="0000004F">
      <w:pPr>
        <w:pStyle w:val="Heading1"/>
        <w:numPr>
          <w:ilvl w:val="0"/>
          <w:numId w:val="2"/>
        </w:numPr>
        <w:ind w:left="720" w:hanging="360"/>
        <w:rPr>
          <w:u w:val="none"/>
        </w:rPr>
      </w:pPr>
      <w:bookmarkStart w:colFirst="0" w:colLast="0" w:name="_noueqo9zxgwq" w:id="4"/>
      <w:bookmarkEnd w:id="4"/>
      <w:r w:rsidDel="00000000" w:rsidR="00000000" w:rsidRPr="00000000">
        <w:rPr>
          <w:rtl w:val="0"/>
        </w:rPr>
        <w:t xml:space="preserve">CONTENIDO (TEMAS  / SUBTEMAS)</w:t>
      </w:r>
    </w:p>
    <w:p w:rsidR="00000000" w:rsidDel="00000000" w:rsidP="00000000" w:rsidRDefault="00000000" w:rsidRPr="00000000" w14:paraId="00000050">
      <w:pPr>
        <w:pStyle w:val="Heading1"/>
        <w:rPr/>
      </w:pPr>
      <w:bookmarkStart w:colFirst="0" w:colLast="0" w:name="_ovawxjoi07ia" w:id="5"/>
      <w:bookmarkEnd w:id="5"/>
      <w:r w:rsidDel="00000000" w:rsidR="00000000" w:rsidRPr="00000000">
        <w:rPr>
          <w:rtl w:val="0"/>
        </w:rPr>
        <w:t xml:space="preserve">Sub Tema 1: Fundamentos de Contenedores</w:t>
      </w:r>
    </w:p>
    <w:p w:rsidR="00000000" w:rsidDel="00000000" w:rsidP="00000000" w:rsidRDefault="00000000" w:rsidRPr="00000000" w14:paraId="00000051">
      <w:pPr>
        <w:pStyle w:val="Heading2"/>
        <w:rPr/>
      </w:pPr>
      <w:bookmarkStart w:colFirst="0" w:colLast="0" w:name="_1qu29amgtbxx" w:id="6"/>
      <w:bookmarkEnd w:id="6"/>
      <w:r w:rsidDel="00000000" w:rsidR="00000000" w:rsidRPr="00000000">
        <w:rPr>
          <w:rtl w:val="0"/>
        </w:rPr>
        <w:t xml:space="preserve">Objetivo</w:t>
      </w:r>
    </w:p>
    <w:p w:rsidR="00000000" w:rsidDel="00000000" w:rsidP="00000000" w:rsidRDefault="00000000" w:rsidRPr="00000000" w14:paraId="00000052">
      <w:pPr>
        <w:rPr/>
      </w:pPr>
      <w:r w:rsidDel="00000000" w:rsidR="00000000" w:rsidRPr="00000000">
        <w:rPr>
          <w:rtl w:val="0"/>
        </w:rPr>
        <w:t xml:space="preserve">Comprender los principios básicos de la contenerización y su aplicación en entornos modernos.</w:t>
      </w:r>
    </w:p>
    <w:p w:rsidR="00000000" w:rsidDel="00000000" w:rsidP="00000000" w:rsidRDefault="00000000" w:rsidRPr="00000000" w14:paraId="00000053">
      <w:pPr>
        <w:pStyle w:val="Heading2"/>
        <w:rPr/>
      </w:pPr>
      <w:bookmarkStart w:colFirst="0" w:colLast="0" w:name="_obqwaf6ymqeb" w:id="7"/>
      <w:bookmarkEnd w:id="7"/>
      <w:r w:rsidDel="00000000" w:rsidR="00000000" w:rsidRPr="00000000">
        <w:rPr>
          <w:rtl w:val="0"/>
        </w:rPr>
        <w:t xml:space="preserve">Introducción</w:t>
      </w:r>
    </w:p>
    <w:p w:rsidR="00000000" w:rsidDel="00000000" w:rsidP="00000000" w:rsidRDefault="00000000" w:rsidRPr="00000000" w14:paraId="00000054">
      <w:pPr>
        <w:jc w:val="both"/>
        <w:rPr/>
      </w:pPr>
      <w:r w:rsidDel="00000000" w:rsidR="00000000" w:rsidRPr="00000000">
        <w:rPr>
          <w:rtl w:val="0"/>
        </w:rPr>
        <w:t xml:space="preserve">Los contenedores permiten empaquetar aplicaciones y sus dependencias en una sola unidad ejecutable. A diferencia de las VMs, comparten el mismo kernel del sistema operativo anfitrión, lo que los hace más ligeros y portátiles.</w:t>
      </w:r>
    </w:p>
    <w:p w:rsidR="00000000" w:rsidDel="00000000" w:rsidP="00000000" w:rsidRDefault="00000000" w:rsidRPr="00000000" w14:paraId="00000055">
      <w:pPr>
        <w:pStyle w:val="Heading2"/>
        <w:rPr/>
      </w:pPr>
      <w:bookmarkStart w:colFirst="0" w:colLast="0" w:name="_wquuiqtxgt9u" w:id="8"/>
      <w:bookmarkEnd w:id="8"/>
      <w:r w:rsidDel="00000000" w:rsidR="00000000" w:rsidRPr="00000000">
        <w:rPr>
          <w:rtl w:val="0"/>
        </w:rPr>
        <w:t xml:space="preserve">Contenido</w:t>
      </w:r>
    </w:p>
    <w:p w:rsidR="00000000" w:rsidDel="00000000" w:rsidP="00000000" w:rsidRDefault="00000000" w:rsidRPr="00000000" w14:paraId="00000056">
      <w:pPr>
        <w:numPr>
          <w:ilvl w:val="0"/>
          <w:numId w:val="1"/>
        </w:numPr>
        <w:spacing w:after="0" w:afterAutospacing="0" w:line="360" w:lineRule="auto"/>
        <w:ind w:left="720" w:hanging="360"/>
      </w:pPr>
      <w:r w:rsidDel="00000000" w:rsidR="00000000" w:rsidRPr="00000000">
        <w:rPr>
          <w:rtl w:val="0"/>
        </w:rPr>
        <w:t xml:space="preserve">¿Qué es un contenedor?</w:t>
      </w:r>
    </w:p>
    <w:p w:rsidR="00000000" w:rsidDel="00000000" w:rsidP="00000000" w:rsidRDefault="00000000" w:rsidRPr="00000000" w14:paraId="00000057">
      <w:pPr>
        <w:numPr>
          <w:ilvl w:val="0"/>
          <w:numId w:val="1"/>
        </w:numPr>
        <w:spacing w:after="0" w:afterAutospacing="0" w:before="0" w:beforeAutospacing="0" w:line="360" w:lineRule="auto"/>
        <w:ind w:left="720" w:hanging="360"/>
      </w:pPr>
      <w:r w:rsidDel="00000000" w:rsidR="00000000" w:rsidRPr="00000000">
        <w:rPr>
          <w:rtl w:val="0"/>
        </w:rPr>
        <w:t xml:space="preserve">Comparación entre contenedores y máquinas virtuales</w:t>
      </w:r>
    </w:p>
    <w:p w:rsidR="00000000" w:rsidDel="00000000" w:rsidP="00000000" w:rsidRDefault="00000000" w:rsidRPr="00000000" w14:paraId="00000058">
      <w:pPr>
        <w:numPr>
          <w:ilvl w:val="0"/>
          <w:numId w:val="1"/>
        </w:numPr>
        <w:spacing w:after="0" w:afterAutospacing="0" w:before="0" w:beforeAutospacing="0" w:line="360" w:lineRule="auto"/>
        <w:ind w:left="720" w:hanging="360"/>
      </w:pPr>
      <w:r w:rsidDel="00000000" w:rsidR="00000000" w:rsidRPr="00000000">
        <w:rPr>
          <w:rtl w:val="0"/>
        </w:rPr>
        <w:t xml:space="preserve">Beneficios: portabilidad, eficiencia, escalabilidad</w:t>
      </w:r>
    </w:p>
    <w:p w:rsidR="00000000" w:rsidDel="00000000" w:rsidP="00000000" w:rsidRDefault="00000000" w:rsidRPr="00000000" w14:paraId="00000059">
      <w:pPr>
        <w:numPr>
          <w:ilvl w:val="0"/>
          <w:numId w:val="1"/>
        </w:numPr>
        <w:spacing w:after="0" w:afterAutospacing="0" w:before="0" w:beforeAutospacing="0" w:line="360" w:lineRule="auto"/>
        <w:ind w:left="720" w:hanging="360"/>
      </w:pPr>
      <w:r w:rsidDel="00000000" w:rsidR="00000000" w:rsidRPr="00000000">
        <w:rPr>
          <w:rtl w:val="0"/>
        </w:rPr>
        <w:t xml:space="preserve">Tecnologías populares: Docker, Podman, LXC</w:t>
      </w:r>
    </w:p>
    <w:p w:rsidR="00000000" w:rsidDel="00000000" w:rsidP="00000000" w:rsidRDefault="00000000" w:rsidRPr="00000000" w14:paraId="0000005A">
      <w:pPr>
        <w:numPr>
          <w:ilvl w:val="0"/>
          <w:numId w:val="1"/>
        </w:numPr>
        <w:spacing w:before="0" w:beforeAutospacing="0" w:line="360" w:lineRule="auto"/>
        <w:ind w:left="720" w:hanging="360"/>
      </w:pPr>
      <w:r w:rsidDel="00000000" w:rsidR="00000000" w:rsidRPr="00000000">
        <w:rPr>
          <w:rtl w:val="0"/>
        </w:rPr>
        <w:t xml:space="preserve">Arquitectura base: namespaces, cgroups</w:t>
      </w:r>
    </w:p>
    <w:p w:rsidR="00000000" w:rsidDel="00000000" w:rsidP="00000000" w:rsidRDefault="00000000" w:rsidRPr="00000000" w14:paraId="0000005B">
      <w:pPr>
        <w:rPr>
          <w:color w:val="666666"/>
        </w:rPr>
      </w:pPr>
      <w:r w:rsidDel="00000000" w:rsidR="00000000" w:rsidRPr="00000000">
        <w:rPr>
          <w:color w:val="666666"/>
        </w:rPr>
        <w:drawing>
          <wp:inline distB="114300" distT="114300" distL="114300" distR="114300">
            <wp:extent cx="5943600" cy="4724400"/>
            <wp:effectExtent b="0" l="0" r="0" t="0"/>
            <wp:docPr id="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rPr/>
      </w:pPr>
      <w:bookmarkStart w:colFirst="0" w:colLast="0" w:name="_lzr2si3oshbv" w:id="9"/>
      <w:bookmarkEnd w:id="9"/>
      <w:r w:rsidDel="00000000" w:rsidR="00000000" w:rsidRPr="00000000">
        <w:rPr>
          <w:rtl w:val="0"/>
        </w:rPr>
        <w:t xml:space="preserve">Sub Tema 2: Construcción y Gestión de Contenedores</w:t>
      </w:r>
    </w:p>
    <w:p w:rsidR="00000000" w:rsidDel="00000000" w:rsidP="00000000" w:rsidRDefault="00000000" w:rsidRPr="00000000" w14:paraId="0000005D">
      <w:pPr>
        <w:pStyle w:val="Heading2"/>
        <w:rPr/>
      </w:pPr>
      <w:bookmarkStart w:colFirst="0" w:colLast="0" w:name="_zgtm4u4cmg1h" w:id="10"/>
      <w:bookmarkEnd w:id="10"/>
      <w:r w:rsidDel="00000000" w:rsidR="00000000" w:rsidRPr="00000000">
        <w:rPr>
          <w:rtl w:val="0"/>
        </w:rPr>
        <w:t xml:space="preserve">Objetivo</w:t>
      </w:r>
    </w:p>
    <w:p w:rsidR="00000000" w:rsidDel="00000000" w:rsidP="00000000" w:rsidRDefault="00000000" w:rsidRPr="00000000" w14:paraId="0000005E">
      <w:pPr>
        <w:jc w:val="both"/>
        <w:rPr/>
      </w:pPr>
      <w:r w:rsidDel="00000000" w:rsidR="00000000" w:rsidRPr="00000000">
        <w:rPr>
          <w:rtl w:val="0"/>
        </w:rPr>
        <w:t xml:space="preserve">Aplicar herramientas para crear, ejecutar y administrar contenedores mediante comandos y archivos de configuración.</w:t>
      </w:r>
    </w:p>
    <w:p w:rsidR="00000000" w:rsidDel="00000000" w:rsidP="00000000" w:rsidRDefault="00000000" w:rsidRPr="00000000" w14:paraId="0000005F">
      <w:pPr>
        <w:pStyle w:val="Heading2"/>
        <w:jc w:val="both"/>
        <w:rPr/>
      </w:pPr>
      <w:bookmarkStart w:colFirst="0" w:colLast="0" w:name="_d5os5d2rbr17" w:id="11"/>
      <w:bookmarkEnd w:id="11"/>
      <w:r w:rsidDel="00000000" w:rsidR="00000000" w:rsidRPr="00000000">
        <w:rPr>
          <w:rtl w:val="0"/>
        </w:rPr>
        <w:t xml:space="preserve">Introducción</w:t>
      </w:r>
    </w:p>
    <w:p w:rsidR="00000000" w:rsidDel="00000000" w:rsidP="00000000" w:rsidRDefault="00000000" w:rsidRPr="00000000" w14:paraId="00000060">
      <w:pPr>
        <w:jc w:val="both"/>
        <w:rPr/>
      </w:pPr>
      <w:r w:rsidDel="00000000" w:rsidR="00000000" w:rsidRPr="00000000">
        <w:rPr>
          <w:rtl w:val="0"/>
        </w:rPr>
        <w:t xml:space="preserve">Herramientas como Docker permiten la construcción de contenedores a partir de archivos Dockerfile, automatizando despliegues y simplificando el trabajo de los desarrolladores.</w:t>
      </w:r>
    </w:p>
    <w:p w:rsidR="00000000" w:rsidDel="00000000" w:rsidP="00000000" w:rsidRDefault="00000000" w:rsidRPr="00000000" w14:paraId="00000061">
      <w:pPr>
        <w:pStyle w:val="Heading2"/>
        <w:rPr/>
      </w:pPr>
      <w:bookmarkStart w:colFirst="0" w:colLast="0" w:name="_ntu7rtfs1xqa" w:id="12"/>
      <w:bookmarkEnd w:id="12"/>
      <w:r w:rsidDel="00000000" w:rsidR="00000000" w:rsidRPr="00000000">
        <w:rPr>
          <w:rtl w:val="0"/>
        </w:rPr>
        <w:t xml:space="preserve">Contenido</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Estructura de un Dockerfile</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Comandos básicos: </w:t>
      </w:r>
      <w:r w:rsidDel="00000000" w:rsidR="00000000" w:rsidRPr="00000000">
        <w:rPr>
          <w:rFonts w:ascii="Roboto Mono" w:cs="Roboto Mono" w:eastAsia="Roboto Mono" w:hAnsi="Roboto Mono"/>
          <w:rtl w:val="0"/>
        </w:rPr>
        <w:t xml:space="preserve">docker build</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run</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ps</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stop</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 rm</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Docker Hub y registro de imágenes</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Concepto de volúmenes y redes en Docker</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docker-compose para la orquestación simple de servicios</w:t>
      </w:r>
    </w:p>
    <w:p w:rsidR="00000000" w:rsidDel="00000000" w:rsidP="00000000" w:rsidRDefault="00000000" w:rsidRPr="00000000" w14:paraId="00000067">
      <w:pPr>
        <w:rPr>
          <w:color w:val="666666"/>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943600" cy="2374900"/>
            <wp:effectExtent b="0" l="0" r="0" t="0"/>
            <wp:docPr id="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color w:val="666666"/>
        </w:rPr>
      </w:pPr>
      <w:r w:rsidDel="00000000" w:rsidR="00000000" w:rsidRPr="00000000">
        <w:rPr>
          <w:rtl w:val="0"/>
        </w:rPr>
      </w:r>
    </w:p>
    <w:p w:rsidR="00000000" w:rsidDel="00000000" w:rsidP="00000000" w:rsidRDefault="00000000" w:rsidRPr="00000000" w14:paraId="0000006A">
      <w:pPr>
        <w:pStyle w:val="Heading2"/>
        <w:ind w:left="0" w:firstLine="0"/>
        <w:rPr>
          <w:color w:val="039be5"/>
        </w:rPr>
      </w:pPr>
      <w:bookmarkStart w:colFirst="0" w:colLast="0" w:name="_q53v927gz3h1" w:id="13"/>
      <w:bookmarkEnd w:id="13"/>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6B">
      <w:pPr>
        <w:pStyle w:val="Heading2"/>
        <w:numPr>
          <w:ilvl w:val="0"/>
          <w:numId w:val="3"/>
        </w:numPr>
        <w:ind w:left="720" w:hanging="360"/>
        <w:rPr>
          <w:color w:val="000000"/>
          <w:u w:val="none"/>
        </w:rPr>
      </w:pPr>
      <w:bookmarkStart w:colFirst="0" w:colLast="0" w:name="_d89cenhmjrep" w:id="14"/>
      <w:bookmarkEnd w:id="14"/>
      <w:r w:rsidDel="00000000" w:rsidR="00000000" w:rsidRPr="00000000">
        <w:rPr>
          <w:rFonts w:ascii="Roboto" w:cs="Roboto" w:eastAsia="Roboto" w:hAnsi="Roboto"/>
          <w:color w:val="000000"/>
          <w:sz w:val="18"/>
          <w:szCs w:val="18"/>
          <w:rtl w:val="0"/>
        </w:rPr>
        <w:t xml:space="preserve">C</w:t>
      </w:r>
      <w:r w:rsidDel="00000000" w:rsidR="00000000" w:rsidRPr="00000000">
        <w:rPr>
          <w:color w:val="000000"/>
          <w:sz w:val="22"/>
          <w:szCs w:val="22"/>
          <w:rtl w:val="0"/>
        </w:rPr>
        <w:t xml:space="preserve">ontenedor: Paquete software autónomo que incluye una aplicación y todas sus dependencias, ejecutándose de forma aislada sobre un mismo kernel del sistema operativo.</w:t>
      </w:r>
    </w:p>
    <w:p w:rsidR="00000000" w:rsidDel="00000000" w:rsidP="00000000" w:rsidRDefault="00000000" w:rsidRPr="00000000" w14:paraId="0000006C">
      <w:pPr>
        <w:pStyle w:val="Heading2"/>
        <w:numPr>
          <w:ilvl w:val="0"/>
          <w:numId w:val="3"/>
        </w:numPr>
        <w:ind w:left="720" w:hanging="360"/>
        <w:rPr>
          <w:color w:val="000000"/>
          <w:sz w:val="22"/>
          <w:szCs w:val="22"/>
        </w:rPr>
      </w:pPr>
      <w:bookmarkStart w:colFirst="0" w:colLast="0" w:name="_q53v927gz3h1" w:id="13"/>
      <w:bookmarkEnd w:id="13"/>
      <w:r w:rsidDel="00000000" w:rsidR="00000000" w:rsidRPr="00000000">
        <w:rPr>
          <w:color w:val="000000"/>
          <w:sz w:val="22"/>
          <w:szCs w:val="22"/>
          <w:rtl w:val="0"/>
        </w:rPr>
        <w:t xml:space="preserve">Dockerfile: Archivo de texto con instrucciones para construir una imagen de contenedor de forma automatizada y reproducible.</w:t>
      </w:r>
    </w:p>
    <w:p w:rsidR="00000000" w:rsidDel="00000000" w:rsidP="00000000" w:rsidRDefault="00000000" w:rsidRPr="00000000" w14:paraId="0000006D">
      <w:pPr>
        <w:pStyle w:val="Heading2"/>
        <w:numPr>
          <w:ilvl w:val="0"/>
          <w:numId w:val="3"/>
        </w:numPr>
        <w:ind w:left="720" w:hanging="360"/>
        <w:rPr>
          <w:color w:val="000000"/>
          <w:sz w:val="22"/>
          <w:szCs w:val="22"/>
        </w:rPr>
      </w:pPr>
      <w:bookmarkStart w:colFirst="0" w:colLast="0" w:name="_q53v927gz3h1" w:id="13"/>
      <w:bookmarkEnd w:id="13"/>
      <w:r w:rsidDel="00000000" w:rsidR="00000000" w:rsidRPr="00000000">
        <w:rPr>
          <w:color w:val="000000"/>
          <w:sz w:val="22"/>
          <w:szCs w:val="22"/>
          <w:rtl w:val="0"/>
        </w:rPr>
        <w:t xml:space="preserve">Imagen: Plantilla inmutable y de solo lectura usada para crear instancias de contenedores.</w:t>
      </w:r>
    </w:p>
    <w:p w:rsidR="00000000" w:rsidDel="00000000" w:rsidP="00000000" w:rsidRDefault="00000000" w:rsidRPr="00000000" w14:paraId="0000006E">
      <w:pPr>
        <w:pStyle w:val="Heading2"/>
        <w:numPr>
          <w:ilvl w:val="0"/>
          <w:numId w:val="3"/>
        </w:numPr>
        <w:ind w:left="720" w:hanging="360"/>
        <w:rPr>
          <w:color w:val="000000"/>
          <w:sz w:val="22"/>
          <w:szCs w:val="22"/>
        </w:rPr>
      </w:pPr>
      <w:bookmarkStart w:colFirst="0" w:colLast="0" w:name="_q53v927gz3h1" w:id="13"/>
      <w:bookmarkEnd w:id="13"/>
      <w:r w:rsidDel="00000000" w:rsidR="00000000" w:rsidRPr="00000000">
        <w:rPr>
          <w:color w:val="000000"/>
          <w:sz w:val="22"/>
          <w:szCs w:val="22"/>
          <w:rtl w:val="0"/>
        </w:rPr>
        <w:t xml:space="preserve">Kernel: Núcleo del sistema operativo que gestiona los recursos del hardware; los contenedores comparten el kernel del anfitrión.</w:t>
      </w:r>
    </w:p>
    <w:p w:rsidR="00000000" w:rsidDel="00000000" w:rsidP="00000000" w:rsidRDefault="00000000" w:rsidRPr="00000000" w14:paraId="0000006F">
      <w:pPr>
        <w:pStyle w:val="Heading2"/>
        <w:numPr>
          <w:ilvl w:val="0"/>
          <w:numId w:val="3"/>
        </w:numPr>
        <w:ind w:left="720" w:hanging="360"/>
        <w:rPr>
          <w:color w:val="000000"/>
          <w:sz w:val="22"/>
          <w:szCs w:val="22"/>
        </w:rPr>
      </w:pPr>
      <w:bookmarkStart w:colFirst="0" w:colLast="0" w:name="_j1m6hzuxhkfw" w:id="15"/>
      <w:bookmarkEnd w:id="15"/>
      <w:r w:rsidDel="00000000" w:rsidR="00000000" w:rsidRPr="00000000">
        <w:rPr>
          <w:color w:val="000000"/>
          <w:sz w:val="22"/>
          <w:szCs w:val="22"/>
          <w:rtl w:val="0"/>
        </w:rPr>
        <w:t xml:space="preserve">Orquestación: Automatización del despliegue, gestión, escalado y redes de contenedores; docker-compose es una herramienta básica para ello.</w:t>
      </w:r>
      <w:r w:rsidDel="00000000" w:rsidR="00000000" w:rsidRPr="00000000">
        <w:rPr>
          <w:rtl w:val="0"/>
        </w:rPr>
      </w:r>
    </w:p>
    <w:p w:rsidR="00000000" w:rsidDel="00000000" w:rsidP="00000000" w:rsidRDefault="00000000" w:rsidRPr="00000000" w14:paraId="00000070">
      <w:pPr>
        <w:pStyle w:val="Heading2"/>
        <w:rPr>
          <w:color w:val="039be5"/>
          <w:sz w:val="36"/>
          <w:szCs w:val="36"/>
        </w:rPr>
      </w:pPr>
      <w:bookmarkStart w:colFirst="0" w:colLast="0" w:name="_r8htjzdw3ml6" w:id="16"/>
      <w:bookmarkEnd w:id="16"/>
      <w:r w:rsidDel="00000000" w:rsidR="00000000" w:rsidRPr="00000000">
        <w:rPr>
          <w:color w:val="b7b7b7"/>
          <w:rtl w:val="0"/>
        </w:rPr>
        <w:br w:type="textWrapping"/>
      </w: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71">
      <w:pPr>
        <w:pStyle w:val="Heading2"/>
        <w:rPr>
          <w:color w:val="000000"/>
          <w:sz w:val="22"/>
          <w:szCs w:val="22"/>
        </w:rPr>
      </w:pPr>
      <w:bookmarkStart w:colFirst="0" w:colLast="0" w:name="_lgakjgo53mzr" w:id="17"/>
      <w:bookmarkEnd w:id="17"/>
      <w:r w:rsidDel="00000000" w:rsidR="00000000" w:rsidRPr="00000000">
        <w:rPr>
          <w:color w:val="000000"/>
          <w:sz w:val="22"/>
          <w:szCs w:val="22"/>
          <w:rtl w:val="0"/>
        </w:rPr>
        <w:t xml:space="preserve">Dado que los contenedores comparten el kernel del sistema anfitrión, ¿qué consideraciones de seguridad serían cruciales al desplegar contenedores de diferentes aplicaciones en un mismo servidor?</w:t>
      </w:r>
    </w:p>
    <w:p w:rsidR="00000000" w:rsidDel="00000000" w:rsidP="00000000" w:rsidRDefault="00000000" w:rsidRPr="00000000" w14:paraId="00000072">
      <w:pPr>
        <w:pStyle w:val="Heading2"/>
        <w:rPr>
          <w:color w:val="000000"/>
          <w:sz w:val="22"/>
          <w:szCs w:val="22"/>
        </w:rPr>
      </w:pPr>
      <w:bookmarkStart w:colFirst="0" w:colLast="0" w:name="_ocxj58o5nut8" w:id="18"/>
      <w:bookmarkEnd w:id="18"/>
      <w:r w:rsidDel="00000000" w:rsidR="00000000" w:rsidRPr="00000000">
        <w:rPr>
          <w:rtl w:val="0"/>
        </w:rPr>
      </w:r>
    </w:p>
    <w:p w:rsidR="00000000" w:rsidDel="00000000" w:rsidP="00000000" w:rsidRDefault="00000000" w:rsidRPr="00000000" w14:paraId="00000073">
      <w:pPr>
        <w:pStyle w:val="Heading2"/>
        <w:rPr>
          <w:color w:val="000000"/>
        </w:rPr>
      </w:pPr>
      <w:bookmarkStart w:colFirst="0" w:colLast="0" w:name="_r5i37h4f4j4i" w:id="19"/>
      <w:bookmarkEnd w:id="19"/>
      <w:r w:rsidDel="00000000" w:rsidR="00000000" w:rsidRPr="00000000">
        <w:rPr>
          <w:color w:val="000000"/>
          <w:sz w:val="22"/>
          <w:szCs w:val="22"/>
          <w:rtl w:val="0"/>
        </w:rPr>
        <w:t xml:space="preserve">La portabilidad es una ventaja clave. Sin embargo, si una imagen se construye para una arquitectura de procesador específica (como x86), ¿funcionaría sin problemas en un servidor con una arquitectura diferente (como ARM)? ¿Qué implicaciones tiene esto?</w:t>
      </w:r>
      <w:r w:rsidDel="00000000" w:rsidR="00000000" w:rsidRPr="00000000">
        <w:rPr>
          <w:rtl w:val="0"/>
        </w:rPr>
      </w:r>
    </w:p>
    <w:p w:rsidR="00000000" w:rsidDel="00000000" w:rsidP="00000000" w:rsidRDefault="00000000" w:rsidRPr="00000000" w14:paraId="00000074">
      <w:pPr>
        <w:pStyle w:val="Heading2"/>
        <w:rPr>
          <w:color w:val="0b5394"/>
        </w:rPr>
      </w:pPr>
      <w:bookmarkStart w:colFirst="0" w:colLast="0" w:name="_tv915y5zfy6a" w:id="20"/>
      <w:bookmarkEnd w:id="20"/>
      <w:r w:rsidDel="00000000" w:rsidR="00000000" w:rsidRPr="00000000">
        <w:rPr>
          <w:rtl w:val="0"/>
        </w:rPr>
      </w:r>
    </w:p>
    <w:p w:rsidR="00000000" w:rsidDel="00000000" w:rsidP="00000000" w:rsidRDefault="00000000" w:rsidRPr="00000000" w14:paraId="00000075">
      <w:pPr>
        <w:pStyle w:val="Heading2"/>
        <w:rPr>
          <w:color w:val="039be5"/>
          <w:sz w:val="36"/>
          <w:szCs w:val="36"/>
        </w:rPr>
      </w:pPr>
      <w:bookmarkStart w:colFirst="0" w:colLast="0" w:name="_qes8u4kmfipu" w:id="21"/>
      <w:bookmarkEnd w:id="21"/>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76">
      <w:pPr>
        <w:pStyle w:val="Heading4"/>
        <w:ind w:left="720" w:firstLine="0"/>
        <w:rPr/>
      </w:pPr>
      <w:bookmarkStart w:colFirst="0" w:colLast="0" w:name="_f5qf2a3z16yq" w:id="22"/>
      <w:bookmarkEnd w:id="22"/>
      <w:r w:rsidDel="00000000" w:rsidR="00000000" w:rsidRPr="00000000">
        <w:rPr>
          <w:rtl w:val="0"/>
        </w:rPr>
        <w:t xml:space="preserve">7.1. Caso de Estudio 1: El Dilema "Funciona en mi Máquina" en una Startup</w:t>
      </w:r>
    </w:p>
    <w:p w:rsidR="00000000" w:rsidDel="00000000" w:rsidP="00000000" w:rsidRDefault="00000000" w:rsidRPr="00000000" w14:paraId="00000077">
      <w:pPr>
        <w:ind w:left="720" w:firstLine="0"/>
        <w:rPr/>
      </w:pPr>
      <w:r w:rsidDel="00000000" w:rsidR="00000000" w:rsidRPr="00000000">
        <w:rPr>
          <w:rtl w:val="0"/>
        </w:rPr>
        <w:t xml:space="preserve">7.1.1. Problema que dio origen al caso de estudio</w:t>
        <w:br w:type="textWrapping"/>
        <w:t xml:space="preserve">Una startup de desarrollo web sufría constantes retrasos en el lanzamiento de nuevas funciones. El problema era el clásico "funciona en mi máquina": los desarrolladores usaban diferentes versiones de librerías y sistemas operativos, lo que causaba que el código, probado con éxito localmente, fallara al ser desplegado en el servidor de producción.</w:t>
      </w:r>
    </w:p>
    <w:p w:rsidR="00000000" w:rsidDel="00000000" w:rsidP="00000000" w:rsidRDefault="00000000" w:rsidRPr="00000000" w14:paraId="00000078">
      <w:pPr>
        <w:ind w:left="720" w:firstLine="0"/>
        <w:rPr/>
      </w:pPr>
      <w:r w:rsidDel="00000000" w:rsidR="00000000" w:rsidRPr="00000000">
        <w:rPr>
          <w:rtl w:val="0"/>
        </w:rPr>
        <w:t xml:space="preserve">7.1.2. Impacto del problema</w:t>
        <w:br w:type="textWrapping"/>
        <w:t xml:space="preserve">Esto generaba un ciclo interminable de idas y vueltas entre los equipos de desarrollo y operaciones, aumentando la frustración, retrasando las entregas y generando bugs críticos que surgían solo en producción, dañando la experiencia del usuario.</w:t>
      </w:r>
    </w:p>
    <w:p w:rsidR="00000000" w:rsidDel="00000000" w:rsidP="00000000" w:rsidRDefault="00000000" w:rsidRPr="00000000" w14:paraId="00000079">
      <w:pPr>
        <w:ind w:left="720" w:firstLine="0"/>
        <w:rPr/>
      </w:pPr>
      <w:r w:rsidDel="00000000" w:rsidR="00000000" w:rsidRPr="00000000">
        <w:rPr>
          <w:rtl w:val="0"/>
        </w:rPr>
        <w:t xml:space="preserve">7.1.3. Cómo se solventó el problema y cuáles fueron los resultados obtenidos</w:t>
        <w:br w:type="textWrapping"/>
        <w:t xml:space="preserve">La empresa adoptó Docker como estándar. Se creó un Dockerfile para cada aplicación, definiendo un entorno idéntico para desarrollo y producción. Los contenedores se gestionaban con docker-compose para orquestar los servicios (app, base de datos). Los comandos docker build y docker run se integraron en sus pipelines.</w:t>
      </w:r>
    </w:p>
    <w:p w:rsidR="00000000" w:rsidDel="00000000" w:rsidP="00000000" w:rsidRDefault="00000000" w:rsidRPr="00000000" w14:paraId="0000007A">
      <w:pPr>
        <w:ind w:left="720" w:firstLine="0"/>
        <w:rPr/>
      </w:pPr>
      <w:r w:rsidDel="00000000" w:rsidR="00000000" w:rsidRPr="00000000">
        <w:rPr>
          <w:rtl w:val="0"/>
        </w:rPr>
        <w:t xml:space="preserve">Resultados: Se eliminó por completo la inconsistencia entre entornos. El tiempo de despliegue se redujo en un 70%. Los nuevos desarrolladores podían tener el entorno funcionando en minutos, simplemente ejecutando docker-compose up. La portabilidad de las imágenes facilitó además la migración a un nuevo proveedor de nube sin complicaciones.</w:t>
      </w:r>
    </w:p>
    <w:p w:rsidR="00000000" w:rsidDel="00000000" w:rsidP="00000000" w:rsidRDefault="00000000" w:rsidRPr="00000000" w14:paraId="0000007B">
      <w:pPr>
        <w:pStyle w:val="Heading4"/>
        <w:ind w:left="720" w:firstLine="0"/>
        <w:rPr/>
      </w:pPr>
      <w:bookmarkStart w:colFirst="0" w:colLast="0" w:name="_o6bbs8bi9bje" w:id="23"/>
      <w:bookmarkEnd w:id="23"/>
      <w:r w:rsidDel="00000000" w:rsidR="00000000" w:rsidRPr="00000000">
        <w:rPr>
          <w:rtl w:val="0"/>
        </w:rPr>
        <w:t xml:space="preserve">7.2. Caso de Estudio 2: Migración Crítica de un Servidor Legacy</w:t>
      </w:r>
    </w:p>
    <w:p w:rsidR="00000000" w:rsidDel="00000000" w:rsidP="00000000" w:rsidRDefault="00000000" w:rsidRPr="00000000" w14:paraId="0000007C">
      <w:pPr>
        <w:ind w:left="720" w:firstLine="0"/>
        <w:rPr/>
      </w:pPr>
      <w:r w:rsidDel="00000000" w:rsidR="00000000" w:rsidRPr="00000000">
        <w:rPr>
          <w:rtl w:val="0"/>
        </w:rPr>
        <w:t xml:space="preserve">7.1.1. Problema que dio origen al caso de estudio</w:t>
        <w:br w:type="textWrapping"/>
        <w:t xml:space="preserve">Una empresa necesitaba migrar una aplicación interna crítica, que dependía de una versión antigua de una librería y un sistema operativo que pronto quedaría sin soporte, a un nuevo hardware. La aplicación era tan frágil que cualquier cambio en el entorno la volvía inestable.</w:t>
      </w:r>
    </w:p>
    <w:p w:rsidR="00000000" w:rsidDel="00000000" w:rsidP="00000000" w:rsidRDefault="00000000" w:rsidRPr="00000000" w14:paraId="0000007D">
      <w:pPr>
        <w:ind w:left="720" w:firstLine="0"/>
        <w:rPr/>
      </w:pPr>
      <w:r w:rsidDel="00000000" w:rsidR="00000000" w:rsidRPr="00000000">
        <w:rPr>
          <w:rtl w:val="0"/>
        </w:rPr>
        <w:t xml:space="preserve">7.1.2. Impacto del problema</w:t>
        <w:br w:type="textWrapping"/>
        <w:t xml:space="preserve">La migración se percibía como un proyecto de alto riesgo. La paralización de esta aplicación, usada para facturación, detendría las operaciones de la empresa. La única opción parece era mantener el servidor antiguo y obsoleto, un riesgo de seguridad inminente.</w:t>
      </w:r>
    </w:p>
    <w:p w:rsidR="00000000" w:rsidDel="00000000" w:rsidP="00000000" w:rsidRDefault="00000000" w:rsidRPr="00000000" w14:paraId="0000007E">
      <w:pPr>
        <w:ind w:left="720" w:firstLine="0"/>
        <w:rPr/>
      </w:pPr>
      <w:r w:rsidDel="00000000" w:rsidR="00000000" w:rsidRPr="00000000">
        <w:rPr>
          <w:rtl w:val="0"/>
        </w:rPr>
        <w:t xml:space="preserve">7.1.3. Cómo se solventó el problema y cuáles fueron los resultados obtenidos</w:t>
        <w:br w:type="textWrapping"/>
        <w:t xml:space="preserve">En lugar de una migración tradicional, se utilizó Docker para crear un contenedor de la aplicación legacy. Se construyó una imagen que incluía la versión exacta del sistema operativo y las librerías requeridas. Se utilizaron volúmenes de Docker para mapear los datos persistentes de forma segura.</w:t>
      </w:r>
    </w:p>
    <w:p w:rsidR="00000000" w:rsidDel="00000000" w:rsidP="00000000" w:rsidRDefault="00000000" w:rsidRPr="00000000" w14:paraId="0000007F">
      <w:pPr>
        <w:ind w:left="720" w:firstLine="0"/>
        <w:rPr/>
      </w:pPr>
      <w:r w:rsidDel="00000000" w:rsidR="00000000" w:rsidRPr="00000000">
        <w:rPr>
          <w:rtl w:val="0"/>
        </w:rPr>
        <w:t xml:space="preserve">Resultados: La aplicación se "levantó" sin modificaciones en el nuevo servidor en cuestión de horas, ejecutándose de forma estable dentro de su contenedor aislado. Esto eliminó el riesgo operacional, extendió la vida útil de la aplicación y permitió retirar el hardware obsoleto. La empresa ganó tiempo para desarrollar un reemplazo moderno sin presión.</w:t>
      </w:r>
    </w:p>
    <w:p w:rsidR="00000000" w:rsidDel="00000000" w:rsidP="00000000" w:rsidRDefault="00000000" w:rsidRPr="00000000" w14:paraId="00000080">
      <w:pPr>
        <w:ind w:left="0" w:firstLine="0"/>
        <w:rPr>
          <w:color w:val="b7b7b7"/>
        </w:rPr>
      </w:pPr>
      <w:r w:rsidDel="00000000" w:rsidR="00000000" w:rsidRPr="00000000">
        <w:rPr>
          <w:rtl w:val="0"/>
        </w:rPr>
      </w:r>
    </w:p>
    <w:p w:rsidR="00000000" w:rsidDel="00000000" w:rsidP="00000000" w:rsidRDefault="00000000" w:rsidRPr="00000000" w14:paraId="00000081">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4"/>
      <w:bookmarkEnd w:id="24"/>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Los contenedores son una solución moderna para el despliegue eficiente de aplicaciones, permitiendo consistencia entre entornos de desarrollo, prueba y producción.</w:t>
      </w:r>
    </w:p>
    <w:p w:rsidR="00000000" w:rsidDel="00000000" w:rsidP="00000000" w:rsidRDefault="00000000" w:rsidRPr="00000000" w14:paraId="00000083">
      <w:pPr>
        <w:ind w:left="720" w:firstLine="0"/>
        <w:rPr>
          <w:color w:val="b7b7b7"/>
        </w:rPr>
      </w:pPr>
      <w:r w:rsidDel="00000000" w:rsidR="00000000" w:rsidRPr="00000000">
        <w:rPr>
          <w:rtl w:val="0"/>
        </w:rPr>
      </w:r>
    </w:p>
    <w:p w:rsidR="00000000" w:rsidDel="00000000" w:rsidP="00000000" w:rsidRDefault="00000000" w:rsidRPr="00000000" w14:paraId="00000084">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2" name="image3.png"/>
            <a:graphic>
              <a:graphicData uri="http://schemas.openxmlformats.org/drawingml/2006/picture">
                <pic:pic>
                  <pic:nvPicPr>
                    <pic:cNvPr descr="guion corto" id="0" name="image3.png"/>
                    <pic:cNvPicPr preferRelativeResize="0"/>
                  </pic:nvPicPr>
                  <pic:blipFill>
                    <a:blip r:embed="rId32"/>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33" w:type="default"/>
      <w:headerReference r:id="rId34" w:type="first"/>
      <w:footerReference r:id="rId35" w:type="default"/>
      <w:footerReference r:id="rId3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LemN1Br_pMoYsiS7vUb0t5MbsptmBb7JZhcscBTE_98/edit?tab=t.0#heading=h.d5os5d2rbr17" TargetMode="External"/><Relationship Id="rId22" Type="http://schemas.openxmlformats.org/officeDocument/2006/relationships/hyperlink" Target="https://docs.google.com/document/d/1LemN1Br_pMoYsiS7vUb0t5MbsptmBb7JZhcscBTE_98/edit?tab=t.0#heading=h.n751nf6sw60q" TargetMode="External"/><Relationship Id="rId21" Type="http://schemas.openxmlformats.org/officeDocument/2006/relationships/hyperlink" Target="https://docs.google.com/document/d/1LemN1Br_pMoYsiS7vUb0t5MbsptmBb7JZhcscBTE_98/edit?tab=t.0#heading=h.ntu7rtfs1xqa" TargetMode="External"/><Relationship Id="rId24" Type="http://schemas.openxmlformats.org/officeDocument/2006/relationships/hyperlink" Target="https://docs.google.com/document/d/1LemN1Br_pMoYsiS7vUb0t5MbsptmBb7JZhcscBTE_98/edit?tab=t.0#heading=h.mobnpvufzfj" TargetMode="External"/><Relationship Id="rId23" Type="http://schemas.openxmlformats.org/officeDocument/2006/relationships/hyperlink" Target="https://docs.google.com/document/d/1LemN1Br_pMoYsiS7vUb0t5MbsptmBb7JZhcscBTE_98/edit?tab=t.0#heading=h.wq4j7ms1iz4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emN1Br_pMoYsiS7vUb0t5MbsptmBb7JZhcscBTE_98/edit?tab=t.0#heading=h.k1d1swi451i0" TargetMode="External"/><Relationship Id="rId26" Type="http://schemas.openxmlformats.org/officeDocument/2006/relationships/hyperlink" Target="https://docs.google.com/document/d/1LemN1Br_pMoYsiS7vUb0t5MbsptmBb7JZhcscBTE_98/edit?tab=t.0#heading=h.z4elditt87no" TargetMode="External"/><Relationship Id="rId25" Type="http://schemas.openxmlformats.org/officeDocument/2006/relationships/hyperlink" Target="https://docs.google.com/document/d/1LemN1Br_pMoYsiS7vUb0t5MbsptmBb7JZhcscBTE_98/edit?tab=t.0#heading=h.i85ws8se9wc5" TargetMode="External"/><Relationship Id="rId28" Type="http://schemas.openxmlformats.org/officeDocument/2006/relationships/hyperlink" Target="https://podman.io/" TargetMode="External"/><Relationship Id="rId27" Type="http://schemas.openxmlformats.org/officeDocument/2006/relationships/hyperlink" Target="https://docs.docker.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redhat.com/en/topics/containers/what-is-a-linux-container"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7.png"/><Relationship Id="rId30" Type="http://schemas.openxmlformats.org/officeDocument/2006/relationships/image" Target="media/image8.png"/><Relationship Id="rId11" Type="http://schemas.openxmlformats.org/officeDocument/2006/relationships/hyperlink" Target="https://docs.google.com/document/d/1LemN1Br_pMoYsiS7vUb0t5MbsptmBb7JZhcscBTE_98/edit?tab=t.0#heading=h.1qu29amgtbxx" TargetMode="External"/><Relationship Id="rId33" Type="http://schemas.openxmlformats.org/officeDocument/2006/relationships/header" Target="header1.xml"/><Relationship Id="rId10" Type="http://schemas.openxmlformats.org/officeDocument/2006/relationships/hyperlink" Target="https://docs.google.com/document/d/1LemN1Br_pMoYsiS7vUb0t5MbsptmBb7JZhcscBTE_98/edit?tab=t.0#heading=h.ovawxjoi07ia" TargetMode="External"/><Relationship Id="rId32" Type="http://schemas.openxmlformats.org/officeDocument/2006/relationships/image" Target="media/image3.png"/><Relationship Id="rId13" Type="http://schemas.openxmlformats.org/officeDocument/2006/relationships/hyperlink" Target="https://docs.google.com/document/d/1LemN1Br_pMoYsiS7vUb0t5MbsptmBb7JZhcscBTE_98/edit?tab=t.0#heading=h.wquuiqtxgt9u" TargetMode="External"/><Relationship Id="rId35" Type="http://schemas.openxmlformats.org/officeDocument/2006/relationships/footer" Target="footer2.xml"/><Relationship Id="rId12" Type="http://schemas.openxmlformats.org/officeDocument/2006/relationships/hyperlink" Target="https://docs.google.com/document/d/1LemN1Br_pMoYsiS7vUb0t5MbsptmBb7JZhcscBTE_98/edit?tab=t.0#heading=h.obqwaf6ymqeb" TargetMode="External"/><Relationship Id="rId34" Type="http://schemas.openxmlformats.org/officeDocument/2006/relationships/header" Target="header2.xml"/><Relationship Id="rId15" Type="http://schemas.openxmlformats.org/officeDocument/2006/relationships/hyperlink" Target="https://docs.google.com/document/d/1LemN1Br_pMoYsiS7vUb0t5MbsptmBb7JZhcscBTE_98/edit?tab=t.0#heading=h.xve4squfge4" TargetMode="External"/><Relationship Id="rId14" Type="http://schemas.openxmlformats.org/officeDocument/2006/relationships/hyperlink" Target="https://docs.google.com/document/d/1LemN1Br_pMoYsiS7vUb0t5MbsptmBb7JZhcscBTE_98/edit?tab=t.0#heading=h.q53v927gz3h1" TargetMode="External"/><Relationship Id="rId36" Type="http://schemas.openxmlformats.org/officeDocument/2006/relationships/footer" Target="footer1.xml"/><Relationship Id="rId17" Type="http://schemas.openxmlformats.org/officeDocument/2006/relationships/hyperlink" Target="https://docs.google.com/document/d/1LemN1Br_pMoYsiS7vUb0t5MbsptmBb7JZhcscBTE_98/edit?tab=t.0#heading=h.yqmuazli2yt3" TargetMode="External"/><Relationship Id="rId16" Type="http://schemas.openxmlformats.org/officeDocument/2006/relationships/hyperlink" Target="https://docs.google.com/document/d/1LemN1Br_pMoYsiS7vUb0t5MbsptmBb7JZhcscBTE_98/edit?tab=t.0#heading=h.t0p16br8emda" TargetMode="External"/><Relationship Id="rId19" Type="http://schemas.openxmlformats.org/officeDocument/2006/relationships/hyperlink" Target="https://docs.google.com/document/d/1LemN1Br_pMoYsiS7vUb0t5MbsptmBb7JZhcscBTE_98/edit?tab=t.0#heading=h.zgtm4u4cmg1h" TargetMode="External"/><Relationship Id="rId18" Type="http://schemas.openxmlformats.org/officeDocument/2006/relationships/hyperlink" Target="https://docs.google.com/document/d/1LemN1Br_pMoYsiS7vUb0t5MbsptmBb7JZhcscBTE_98/edit?tab=t.0#heading=h.lzr2si3oshb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