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Proyecto 1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>
          <w:sz w:val="42"/>
          <w:szCs w:val="42"/>
        </w:rPr>
      </w:pPr>
      <w:bookmarkStart w:colFirst="0" w:colLast="0" w:name="_tcnktx49kypn" w:id="2"/>
      <w:bookmarkEnd w:id="2"/>
      <w:r w:rsidDel="00000000" w:rsidR="00000000" w:rsidRPr="00000000">
        <w:rPr>
          <w:sz w:val="42"/>
          <w:szCs w:val="42"/>
          <w:rtl w:val="0"/>
        </w:rPr>
        <w:t xml:space="preserve">Desarrollo, Conexion y Gestión de Contenedores en Entornos Virtualizados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15pts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50hrs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6057763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g93mlmet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Instrucciones Técnicas: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tmsp8x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64emqjf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de Funcionamiento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g64e3cg0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Clave a Recordar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5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5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4"/>
                <w:szCs w:val="24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4"/>
                <w:szCs w:val="24"/>
                <w:rtl w:val="0"/>
              </w:rPr>
              <w:t xml:space="preserve">Mejorar y entregar nuestros trabajos como parte de las responsabilidad del curso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0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Aprender el uso y funciones de un 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Aprender Linux a fondo y las máquinas virtuales para su uso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widowControl w:val="0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s7mw4byc8z5j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9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Los estudiantes serán capaces de identificar y configurar correctamente los elementos básicos de una red (topologías, direccionamiento IP, dispositivos de red y protocolos fundamentales).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434343"/>
                <w:sz w:val="20"/>
                <w:szCs w:val="20"/>
                <w:rtl w:val="0"/>
              </w:rPr>
              <w:t xml:space="preserve">Cumplir este aprendizaje en un plazo máximo de 12 semanas.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pp9vy3tcshp6" w:id="8"/>
      <w:bookmarkEnd w:id="8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proyecto tiene como objetivo principal el diseño e implementación de un entorno virtualizado que integre el uso de máquinas virtuales (VMs) y contenedores, empleando tecnologías modernas como Docker,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Go y Zot. Esta arquitectura permite simular entornos reales de desarrollo utilizados en la industria, enfocados en la contenerización, el almacenamiento de imágenes de contenedores, conexión entre API´s y la gestión eficiente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9"/>
      <w:bookmarkEnd w:id="9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desarrollo de aplicaciones distribuidas requiere infraestructura moderna que permita portabilidad, seguridad y eficiencia. Este proyecto propone crear un entorno simulado para comprender la contenerización, el almacenamiento de imágenes y la comunicación entre servicios, usando herramientas reales de la industria.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40" w:before="240" w:line="276" w:lineRule="auto"/>
        <w:ind w:left="0" w:firstLine="0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vqnqycet9fd" w:id="10"/>
      <w:bookmarkEnd w:id="10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Instalación de 3 VMs con distintos propósitos (servicios, registros) usando KVM.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de APIs REST con contenedores personalizados.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registros privados para distribución de imágenes.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Comunicación cruzada (REST)  entre servicios contenerizados.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técnica completa.</w:t>
      </w:r>
    </w:p>
    <w:p w:rsidR="00000000" w:rsidDel="00000000" w:rsidP="00000000" w:rsidRDefault="00000000" w:rsidRPr="00000000" w14:paraId="00000067">
      <w:pPr>
        <w:spacing w:after="240" w:before="24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240" w:lineRule="auto"/>
        <w:rPr/>
      </w:pPr>
      <w:bookmarkStart w:colFirst="0" w:colLast="0" w:name="_ryk42gphlnw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240" w:lineRule="auto"/>
        <w:rPr/>
      </w:pPr>
      <w:bookmarkStart w:colFirst="0" w:colLast="0" w:name="_gag93mlmet5i" w:id="12"/>
      <w:bookmarkEnd w:id="12"/>
      <w:r w:rsidDel="00000000" w:rsidR="00000000" w:rsidRPr="00000000">
        <w:rPr>
          <w:rtl w:val="0"/>
        </w:rPr>
        <w:t xml:space="preserve">4.1.1 Instrucciones Técnicas: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Infraestructura:</w:t>
      </w: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4065"/>
        <w:gridCol w:w="3465"/>
        <w:tblGridChange w:id="0">
          <w:tblGrid>
            <w:gridCol w:w="1680"/>
            <w:gridCol w:w="4065"/>
            <w:gridCol w:w="34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efefe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Máquina Virtual</w:t>
            </w:r>
          </w:p>
        </w:tc>
        <w:tc>
          <w:tcPr>
            <w:shd w:fill="efefe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Runtime para los Contenedores</w:t>
            </w:r>
          </w:p>
        </w:tc>
        <w:tc>
          <w:tcPr>
            <w:shd w:fill="efefe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Contenedor(es) Ejecutado(s)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VM1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Containerd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API1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API2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VM2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Containerd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API3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VM3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ZOT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Diagrama:</w:t>
      </w:r>
    </w:p>
    <w:p w:rsidR="00000000" w:rsidDel="00000000" w:rsidP="00000000" w:rsidRDefault="00000000" w:rsidRPr="00000000" w14:paraId="00000079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Comunicación entre 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Protocolo de Comunicación: REST/HTTP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Formato de Datos: JSON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Personalizadas: Cada estudiante debe reemplazar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#CARNET</w:t>
      </w:r>
      <w:r w:rsidDel="00000000" w:rsidR="00000000" w:rsidRPr="00000000">
        <w:rPr>
          <w:rtl w:val="0"/>
        </w:rPr>
        <w:t xml:space="preserve"> por su número de carnet.</w:t>
      </w:r>
    </w:p>
    <w:p w:rsidR="00000000" w:rsidDel="00000000" w:rsidP="00000000" w:rsidRDefault="00000000" w:rsidRPr="00000000" w14:paraId="00000082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Endpoints que deben realizar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Borders>
          <w:top w:color="292a2d" w:space="0" w:sz="8" w:val="single"/>
          <w:left w:color="292a2d" w:space="0" w:sz="8" w:val="single"/>
          <w:bottom w:color="292a2d" w:space="0" w:sz="8" w:val="single"/>
          <w:right w:color="292a2d" w:space="0" w:sz="8" w:val="single"/>
          <w:insideH w:color="292a2d" w:space="0" w:sz="8" w:val="single"/>
          <w:insideV w:color="292a2d" w:space="0" w:sz="8" w:val="single"/>
        </w:tblBorders>
        <w:tblLayout w:type="fixed"/>
        <w:tblLook w:val="0600"/>
      </w:tblPr>
      <w:tblGrid>
        <w:gridCol w:w="990"/>
        <w:gridCol w:w="1665"/>
        <w:gridCol w:w="3585"/>
        <w:gridCol w:w="3690"/>
        <w:tblGridChange w:id="0">
          <w:tblGrid>
            <w:gridCol w:w="990"/>
            <w:gridCol w:w="1665"/>
            <w:gridCol w:w="3585"/>
            <w:gridCol w:w="3690"/>
          </w:tblGrid>
        </w:tblGridChange>
      </w:tblGrid>
      <w:tr>
        <w:trPr>
          <w:cantSplit w:val="0"/>
          <w:trHeight w:val="690" w:hRule="atLeast"/>
          <w:tblHeader w:val="1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efefe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Endpoint Principal</w:t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Endpoint de llamada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Endpoint de llamada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1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/health</w:t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api1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/#CARNET/call-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api1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/#CARNET/call-api3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1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API2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/health</w:t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api2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/#CARNET/call-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api2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/#CARNET/call-api3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API3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/health</w:t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/api3/#CARNET/call-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/api3/#CARNET/call-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de Respuesta (JSON)</w:t>
      </w:r>
    </w:p>
    <w:p w:rsidR="00000000" w:rsidDel="00000000" w:rsidP="00000000" w:rsidRDefault="00000000" w:rsidRPr="00000000" w14:paraId="00000094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274e1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rtl w:val="0"/>
        </w:rPr>
        <w:t xml:space="preserve">/health</w:t>
      </w:r>
    </w:p>
    <w:p w:rsidR="00000000" w:rsidDel="00000000" w:rsidP="00000000" w:rsidRDefault="00000000" w:rsidRPr="00000000" w14:paraId="00000095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"status": "UP",</w:t>
      </w:r>
    </w:p>
    <w:p w:rsidR="00000000" w:rsidDel="00000000" w:rsidP="00000000" w:rsidRDefault="00000000" w:rsidRPr="00000000" w14:paraId="00000097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"message": "API# is Ready",</w:t>
      </w:r>
    </w:p>
    <w:p w:rsidR="00000000" w:rsidDel="00000000" w:rsidP="00000000" w:rsidRDefault="00000000" w:rsidRPr="00000000" w14:paraId="00000098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"timestamp": &lt;DATE&gt;,</w:t>
      </w:r>
    </w:p>
    <w:p w:rsidR="00000000" w:rsidDel="00000000" w:rsidP="00000000" w:rsidRDefault="00000000" w:rsidRPr="00000000" w14:paraId="00000099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“VM”: #vm,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“carnet”: &lt;#CARNET&gt;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0" w:before="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c458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/api#/#CARNET/call-api#</w:t>
      </w:r>
    </w:p>
    <w:p w:rsidR="00000000" w:rsidDel="00000000" w:rsidP="00000000" w:rsidRDefault="00000000" w:rsidRPr="00000000" w14:paraId="0000009E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apiname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": "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API</w:t>
      </w: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#",</w:t>
      </w:r>
    </w:p>
    <w:p w:rsidR="00000000" w:rsidDel="00000000" w:rsidP="00000000" w:rsidRDefault="00000000" w:rsidRPr="00000000" w14:paraId="000000A0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"message": "The API# located on the VM# is working",</w:t>
      </w:r>
    </w:p>
    <w:p w:rsidR="00000000" w:rsidDel="00000000" w:rsidP="00000000" w:rsidRDefault="00000000" w:rsidRPr="00000000" w14:paraId="000000A1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"connection": true, 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“carnet”: &lt;#CARNET&gt;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x7pf8vpqy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a3tmsp8xob" w:id="14"/>
      <w:bookmarkEnd w:id="1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EJEMPLO General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este ejemplo se describe el flujo de comunicación cuando una API (API2) verifica el estado de funcionamiento de otra API (</w:t>
      </w:r>
      <w:r w:rsidDel="00000000" w:rsidR="00000000" w:rsidRPr="00000000">
        <w:rPr>
          <w:rtl w:val="0"/>
        </w:rPr>
        <w:t xml:space="preserve">API1</w:t>
      </w:r>
      <w:r w:rsidDel="00000000" w:rsidR="00000000" w:rsidRPr="00000000">
        <w:rPr>
          <w:rtl w:val="0"/>
        </w:rPr>
        <w:t xml:space="preserve">) mediante una llamada HTTP interna.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realiza una solicitud a API2, y esta se encarga de consultar el endpoint de salud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) de </w:t>
      </w:r>
      <w:r w:rsidDel="00000000" w:rsidR="00000000" w:rsidRPr="00000000">
        <w:rPr>
          <w:rtl w:val="0"/>
        </w:rPr>
        <w:t xml:space="preserve">API1</w:t>
      </w:r>
      <w:r w:rsidDel="00000000" w:rsidR="00000000" w:rsidRPr="00000000">
        <w:rPr>
          <w:rtl w:val="0"/>
        </w:rPr>
        <w:t xml:space="preserve"> para determinar si se encuentra operativa.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before="36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mo64emqjf4g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Flujo de Funcionamiento</w:t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rPr>
          <w:color w:val="1c4587"/>
        </w:rPr>
      </w:pPr>
      <w:r w:rsidDel="00000000" w:rsidR="00000000" w:rsidRPr="00000000">
        <w:rPr>
          <w:b w:val="1"/>
          <w:bCs w:val="1"/>
          <w:rtl w:val="0"/>
        </w:rPr>
        <w:t xml:space="preserve">Solicitud del usuario.</w:t>
        <w:br w:type="textWrapping"/>
      </w:r>
      <w:r w:rsidDel="00000000" w:rsidR="00000000" w:rsidRPr="00000000">
        <w:rPr>
          <w:rtl w:val="0"/>
        </w:rPr>
        <w:t xml:space="preserve">Desde un navegador o terminal, el usuario realiza la siguiente petición: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 GET 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api2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/#CARNET/call-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api1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b w:val="1"/>
          <w:bCs w:val="1"/>
          <w:rtl w:val="0"/>
        </w:rPr>
        <w:t xml:space="preserve">Procesamiento en API2</w:t>
        <w:br w:type="textWrapping"/>
      </w:r>
      <w:r w:rsidDel="00000000" w:rsidR="00000000" w:rsidRPr="00000000">
        <w:rPr>
          <w:rtl w:val="0"/>
        </w:rPr>
        <w:t xml:space="preserve"> Al recibir la solicitud, API2 ejecuta las siguientes acciones: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Prepara una llamada HTTP interna. (usando la herramienta de tu elección)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  <w:t xml:space="preserve">Intenta contactar el endpoint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/health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tl w:val="0"/>
        </w:rPr>
        <w:t xml:space="preserve">API1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Espera la respuesta de </w:t>
      </w:r>
      <w:r w:rsidDel="00000000" w:rsidR="00000000" w:rsidRPr="00000000">
        <w:rPr>
          <w:rtl w:val="0"/>
        </w:rPr>
        <w:t xml:space="preserve">API1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rtl w:val="0"/>
        </w:rPr>
        <w:t xml:space="preserve">Respuesta de </w:t>
      </w:r>
      <w:r w:rsidDel="00000000" w:rsidR="00000000" w:rsidRPr="00000000">
        <w:rPr>
          <w:b w:val="1"/>
          <w:bCs w:val="1"/>
          <w:rtl w:val="0"/>
        </w:rPr>
        <w:t xml:space="preserve">API1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API1</w:t>
      </w:r>
      <w:r w:rsidDel="00000000" w:rsidR="00000000" w:rsidRPr="00000000">
        <w:rPr>
          <w:rtl w:val="0"/>
        </w:rPr>
        <w:t xml:space="preserve"> se encuentra funcionando correctamente, responde con el siguiente formato JSON: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pacing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"status": "UP",</w:t>
      </w:r>
    </w:p>
    <w:p w:rsidR="00000000" w:rsidDel="00000000" w:rsidP="00000000" w:rsidRDefault="00000000" w:rsidRPr="00000000" w14:paraId="000000B9">
      <w:pPr>
        <w:spacing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"message": "API1 is Ready",</w:t>
      </w:r>
    </w:p>
    <w:p w:rsidR="00000000" w:rsidDel="00000000" w:rsidP="00000000" w:rsidRDefault="00000000" w:rsidRPr="00000000" w14:paraId="000000BA">
      <w:pPr>
        <w:spacing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"timestamp": "2029-01-31T10:30:00Z",</w:t>
      </w:r>
    </w:p>
    <w:p w:rsidR="00000000" w:rsidDel="00000000" w:rsidP="00000000" w:rsidRDefault="00000000" w:rsidRPr="00000000" w14:paraId="000000BB">
      <w:pPr>
        <w:spacing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“VM”: #VM,</w:t>
      </w:r>
    </w:p>
    <w:p w:rsidR="00000000" w:rsidDel="00000000" w:rsidP="00000000" w:rsidRDefault="00000000" w:rsidRPr="00000000" w14:paraId="000000BC">
      <w:pPr>
        <w:spacing w:lin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"carnet": "#CARNET"</w:t>
      </w:r>
    </w:p>
    <w:p w:rsidR="00000000" w:rsidDel="00000000" w:rsidP="00000000" w:rsidRDefault="00000000" w:rsidRPr="00000000" w14:paraId="000000BD">
      <w:pPr>
        <w:spacing w:lin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de la respuesta en API2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  <w:t xml:space="preserve">Si el campo </w:t>
      </w:r>
      <w:r w:rsidDel="00000000" w:rsidR="00000000" w:rsidRPr="00000000">
        <w:rPr>
          <w:color w:val="1c4587"/>
          <w:rtl w:val="0"/>
        </w:rPr>
        <w:t xml:space="preserve">"status"</w:t>
      </w:r>
      <w:r w:rsidDel="00000000" w:rsidR="00000000" w:rsidRPr="00000000">
        <w:rPr>
          <w:rtl w:val="0"/>
        </w:rPr>
        <w:t xml:space="preserve"> es igual a </w:t>
      </w:r>
      <w:r w:rsidDel="00000000" w:rsidR="00000000" w:rsidRPr="00000000">
        <w:rPr>
          <w:color w:val="1c4587"/>
          <w:rtl w:val="0"/>
        </w:rPr>
        <w:t xml:space="preserve">"UP"</w:t>
      </w:r>
      <w:r w:rsidDel="00000000" w:rsidR="00000000" w:rsidRPr="00000000">
        <w:rPr>
          <w:color w:val="1155cc"/>
          <w:rtl w:val="0"/>
        </w:rPr>
        <w:t xml:space="preserve">,</w:t>
      </w:r>
      <w:r w:rsidDel="00000000" w:rsidR="00000000" w:rsidRPr="00000000">
        <w:rPr>
          <w:rtl w:val="0"/>
        </w:rPr>
        <w:t xml:space="preserve"> se considera que </w:t>
      </w:r>
      <w:r w:rsidDel="00000000" w:rsidR="00000000" w:rsidRPr="00000000">
        <w:rPr>
          <w:rtl w:val="0"/>
        </w:rPr>
        <w:t xml:space="preserve">API1</w:t>
      </w:r>
      <w:r w:rsidDel="00000000" w:rsidR="00000000" w:rsidRPr="00000000">
        <w:rPr>
          <w:rtl w:val="0"/>
        </w:rPr>
        <w:t xml:space="preserve"> está operativa.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  <w:t xml:space="preserve">Si ocurre un </w:t>
      </w:r>
      <w:r w:rsidDel="00000000" w:rsidR="00000000" w:rsidRPr="00000000">
        <w:rPr>
          <w:b w:val="1"/>
          <w:bCs w:val="1"/>
          <w:rtl w:val="0"/>
        </w:rPr>
        <w:t xml:space="preserve">error </w:t>
      </w:r>
      <w:r w:rsidDel="00000000" w:rsidR="00000000" w:rsidRPr="00000000">
        <w:rPr>
          <w:rtl w:val="0"/>
        </w:rPr>
        <w:t xml:space="preserve">o el valor de </w:t>
      </w:r>
      <w:r w:rsidDel="00000000" w:rsidR="00000000" w:rsidRPr="00000000">
        <w:rPr>
          <w:color w:val="1c4587"/>
          <w:rtl w:val="0"/>
        </w:rPr>
        <w:t xml:space="preserve">"status"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 </w:t>
      </w:r>
      <w:r w:rsidDel="00000000" w:rsidR="00000000" w:rsidRPr="00000000">
        <w:rPr>
          <w:color w:val="1c4587"/>
          <w:rtl w:val="0"/>
        </w:rPr>
        <w:t xml:space="preserve">"UP"</w:t>
      </w:r>
      <w:r w:rsidDel="00000000" w:rsidR="00000000" w:rsidRPr="00000000">
        <w:rPr>
          <w:color w:val="1c4587"/>
          <w:rtl w:val="0"/>
        </w:rPr>
        <w:t xml:space="preserve">,</w:t>
      </w:r>
      <w:r w:rsidDel="00000000" w:rsidR="00000000" w:rsidRPr="00000000">
        <w:rPr>
          <w:rtl w:val="0"/>
        </w:rPr>
        <w:t xml:space="preserve"> se determina que </w:t>
      </w:r>
      <w:r w:rsidDel="00000000" w:rsidR="00000000" w:rsidRPr="00000000">
        <w:rPr>
          <w:rtl w:val="0"/>
        </w:rPr>
        <w:t xml:space="preserve">API1</w:t>
      </w:r>
      <w:r w:rsidDel="00000000" w:rsidR="00000000" w:rsidRPr="00000000">
        <w:rPr>
          <w:rtl w:val="0"/>
        </w:rPr>
        <w:t xml:space="preserve"> presenta </w:t>
      </w:r>
      <w:r w:rsidDel="00000000" w:rsidR="00000000" w:rsidRPr="00000000">
        <w:rPr>
          <w:b w:val="1"/>
          <w:bCs w:val="1"/>
          <w:rtl w:val="0"/>
        </w:rPr>
        <w:t xml:space="preserve">problemas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 final al usuario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API1</w:t>
      </w:r>
      <w:r w:rsidDel="00000000" w:rsidR="00000000" w:rsidRPr="00000000">
        <w:rPr>
          <w:b w:val="1"/>
          <w:bCs w:val="1"/>
          <w:rtl w:val="0"/>
        </w:rPr>
        <w:t xml:space="preserve"> está funcionando correctamente el endpoint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GET 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api2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/#CARNET/call-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api1</w:t>
      </w:r>
      <w:r w:rsidDel="00000000" w:rsidR="00000000" w:rsidRPr="00000000">
        <w:rPr>
          <w:b w:val="1"/>
          <w:bCs w:val="1"/>
          <w:rtl w:val="0"/>
        </w:rPr>
        <w:t xml:space="preserve"> devuelve: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apiname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": 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API1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",</w:t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"message": "The API1 located on the VM1 is working",</w:t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"connection": true,</w:t>
      </w:r>
    </w:p>
    <w:p w:rsidR="00000000" w:rsidDel="00000000" w:rsidP="00000000" w:rsidRDefault="00000000" w:rsidRPr="00000000" w14:paraId="000000CC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“carnet”: &lt;#CARNET&gt;</w:t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API1</w:t>
      </w:r>
      <w:r w:rsidDel="00000000" w:rsidR="00000000" w:rsidRPr="00000000">
        <w:rPr>
          <w:b w:val="1"/>
          <w:bCs w:val="1"/>
          <w:rtl w:val="0"/>
        </w:rPr>
        <w:t xml:space="preserve"> NO está funcionando el endpoint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GET 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api2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/#CARNET/call-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api1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c458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devuelve: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apiname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": 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API1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",</w:t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"message": "ERROR: The API1 located on the VM1 is not working",</w:t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"connection": false,</w:t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   “carnet”: &lt;#CARNET&gt;</w:t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36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2qg64e3cg072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Puntos Clave a Recordar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API es independiente y debe desarrollarse por separado.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  <w:t xml:space="preserve">El endpoint </w:t>
      </w:r>
      <w:r w:rsidDel="00000000" w:rsidR="00000000" w:rsidRPr="00000000">
        <w:rPr>
          <w:b w:val="1"/>
          <w:bCs w:val="1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siempre debe responder con el mismo formato JSON y </w:t>
      </w:r>
      <w:r w:rsidDel="00000000" w:rsidR="00000000" w:rsidRPr="00000000">
        <w:rPr>
          <w:color w:val="1c4587"/>
          <w:rtl w:val="0"/>
        </w:rPr>
        <w:t xml:space="preserve">"status": "UP"</w:t>
      </w:r>
      <w:r w:rsidDel="00000000" w:rsidR="00000000" w:rsidRPr="00000000">
        <w:rPr>
          <w:color w:val="1c4587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Los endpoints de llamadas deben realizar peticiones HTTP a otras APIs.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carnet del estudiante debe incluirse en todas las rutas y respuestas.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  <w:t xml:space="preserve">Se deben manejar errores adecuadamente; si no se puede contactar a otra API, se debe responder con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"connection": false y su respectivo mensaje de ERROR.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 obligatorio respetar exactamente los formatos JSON especificados.</w:t>
      </w:r>
    </w:p>
    <w:p w:rsidR="00000000" w:rsidDel="00000000" w:rsidP="00000000" w:rsidRDefault="00000000" w:rsidRPr="00000000" w14:paraId="000000DF">
      <w:pPr>
        <w:spacing w:after="240" w:before="240" w:line="276" w:lineRule="auto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Personalización:</w:t>
      </w:r>
    </w:p>
    <w:p w:rsidR="00000000" w:rsidDel="00000000" w:rsidP="00000000" w:rsidRDefault="00000000" w:rsidRPr="00000000" w14:paraId="000000EA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Los nombres de las imágenes de los contenedores deben llevar el nombre:</w:t>
      </w:r>
    </w:p>
    <w:p w:rsidR="00000000" w:rsidDel="00000000" w:rsidP="00000000" w:rsidRDefault="00000000" w:rsidRPr="00000000" w14:paraId="000000EB">
      <w:pPr>
        <w:spacing w:after="240" w:before="240" w:line="276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 API#-#CARNET ]</w:t>
      </w:r>
    </w:p>
    <w:p w:rsidR="00000000" w:rsidDel="00000000" w:rsidP="00000000" w:rsidRDefault="00000000" w:rsidRPr="00000000" w14:paraId="000000EC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Los tags quedan a criterio del estudiante.</w:t>
      </w:r>
    </w:p>
    <w:p w:rsidR="00000000" w:rsidDel="00000000" w:rsidP="00000000" w:rsidRDefault="00000000" w:rsidRPr="00000000" w14:paraId="000000E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la documentación se debe incluir toda la configuración de sus máquinas virtuales y APIs desarrolladas para que tenga validez.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240" w:before="240" w:line="276" w:lineRule="auto"/>
        <w:ind w:left="1080" w:firstLine="0"/>
        <w:rPr/>
      </w:pPr>
      <w:bookmarkStart w:colFirst="0" w:colLast="0" w:name="_8kvgyw4k85vw" w:id="17"/>
      <w:bookmarkEnd w:id="17"/>
      <w:r w:rsidDel="00000000" w:rsidR="00000000" w:rsidRPr="00000000">
        <w:rPr>
          <w:rtl w:val="0"/>
        </w:rPr>
        <w:t xml:space="preserve">3.3</w:t>
      </w:r>
      <w:r w:rsidDel="00000000" w:rsidR="00000000" w:rsidRPr="00000000">
        <w:rPr>
          <w:rtl w:val="0"/>
        </w:rPr>
        <w:t xml:space="preserve"> Entregables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fuente en repositorio privado GitHub nombre </w:t>
      </w:r>
    </w:p>
    <w:p w:rsidR="00000000" w:rsidDel="00000000" w:rsidP="00000000" w:rsidRDefault="00000000" w:rsidRPr="00000000" w14:paraId="000000F1">
      <w:pPr>
        <w:spacing w:line="240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Carnet#_LAB_SO1_1S2026</w:t>
      </w:r>
    </w:p>
    <w:p w:rsidR="00000000" w:rsidDel="00000000" w:rsidP="00000000" w:rsidRDefault="00000000" w:rsidRPr="00000000" w14:paraId="000000F2">
      <w:pPr>
        <w:spacing w:line="240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Deberá añadir a los auxiliares como colaboradores</w:t>
      </w:r>
    </w:p>
    <w:p w:rsidR="00000000" w:rsidDel="00000000" w:rsidP="00000000" w:rsidRDefault="00000000" w:rsidRPr="00000000" w14:paraId="000000F3">
      <w:pPr>
        <w:spacing w:line="240" w:lineRule="auto"/>
        <w:ind w:left="144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 de auxiliares: @roldyoran. @JoseLorenzana272, @KINGR0X (Agregar a los 3 auxiliares)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24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técnico y guía de instalación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240" w:before="0" w:beforeAutospacing="0" w:line="27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Capturas de prueba y evidencia funcional</w:t>
      </w:r>
    </w:p>
    <w:p w:rsidR="00000000" w:rsidDel="00000000" w:rsidP="00000000" w:rsidRDefault="00000000" w:rsidRPr="00000000" w14:paraId="000000F6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n5wc3zfjfant" w:id="18"/>
      <w:bookmarkEnd w:id="18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Link Repositorio del curso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80" w:line="276" w:lineRule="auto"/>
        <w:ind w:left="720" w:hanging="360"/>
        <w:rPr>
          <w:u w:val="none"/>
        </w:rPr>
      </w:pPr>
      <w:bookmarkStart w:colFirst="0" w:colLast="0" w:name="_3dy6vkm" w:id="19"/>
      <w:bookmarkEnd w:id="19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fuente en repositorio privado GitHub nombre </w:t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Carnet#_LAB_SO1_1S2026</w:t>
      </w:r>
    </w:p>
    <w:p w:rsidR="00000000" w:rsidDel="00000000" w:rsidP="00000000" w:rsidRDefault="00000000" w:rsidRPr="00000000" w14:paraId="000000FD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Deberá añadir a los auxiliares como colaboradores</w:t>
      </w:r>
    </w:p>
    <w:p w:rsidR="00000000" w:rsidDel="00000000" w:rsidP="00000000" w:rsidRDefault="00000000" w:rsidRPr="00000000" w14:paraId="000000FE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 de auxiliares: @roldyoran. @JoseLorenzana272, @KINGR0X </w:t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(Agregar a los 3 auxiliares)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técnico y guía de instalación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Capturas de prueba y evidencia funcional</w:t>
      </w:r>
    </w:p>
    <w:p w:rsidR="00000000" w:rsidDel="00000000" w:rsidP="00000000" w:rsidRDefault="00000000" w:rsidRPr="00000000" w14:paraId="00000102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rPr/>
      </w:pPr>
      <w:bookmarkStart w:colFirst="0" w:colLast="0" w:name="_9bwwonvolhm" w:id="20"/>
      <w:bookmarkEnd w:id="20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Listado de materiales que los estudiantes deberán usar o investigar: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Zot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qemu-kvm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ContainerD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21"/>
      <w:bookmarkEnd w:id="21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tiempo personal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Responsabilidad sobre el diseño e implementación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Resolución autónoma de problemas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Autoevaluación y reflexión sobre el trabajo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22"/>
      <w:bookmarkEnd w:id="22"/>
      <w:r w:rsidDel="00000000" w:rsidR="00000000" w:rsidRPr="00000000">
        <w:rPr>
          <w:rtl w:val="0"/>
        </w:rPr>
        <w:t xml:space="preserve">8. Cronograma</w:t>
      </w:r>
    </w:p>
    <w:p w:rsidR="00000000" w:rsidDel="00000000" w:rsidP="00000000" w:rsidRDefault="00000000" w:rsidRPr="00000000" w14:paraId="000001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:rsidR="00000000" w:rsidDel="00000000" w:rsidP="00000000" w:rsidRDefault="00000000" w:rsidRPr="00000000" w14:paraId="000001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29/01/2026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19/02/2026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21/02/2026</w:t>
            </w:r>
          </w:p>
        </w:tc>
      </w:tr>
    </w:tbl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280" w:line="276" w:lineRule="auto"/>
        <w:rPr/>
      </w:pPr>
      <w:bookmarkStart w:colFirst="0" w:colLast="0" w:name="_5rn50kcxy2b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c3ag521r4l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i2v9xou8qd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280" w:line="276" w:lineRule="auto"/>
        <w:rPr/>
      </w:pPr>
      <w:bookmarkStart w:colFirst="0" w:colLast="0" w:name="_bay09hwim7q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27"/>
      <w:bookmarkEnd w:id="27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28"/>
      <w:bookmarkEnd w:id="28"/>
      <w:r w:rsidDel="00000000" w:rsidR="00000000" w:rsidRPr="00000000">
        <w:rPr>
          <w:rtl w:val="0"/>
        </w:rPr>
        <w:t xml:space="preserve">9.1 Requisitos para optar a la calificación</w:t>
      </w:r>
    </w:p>
    <w:p w:rsidR="00000000" w:rsidDel="00000000" w:rsidP="00000000" w:rsidRDefault="00000000" w:rsidRPr="00000000" w14:paraId="000001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</w:p>
    <w:p w:rsidR="00000000" w:rsidDel="00000000" w:rsidP="00000000" w:rsidRDefault="00000000" w:rsidRPr="00000000" w14:paraId="000001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430"/>
        <w:gridCol w:w="1605"/>
        <w:tblGridChange w:id="0">
          <w:tblGrid>
            <w:gridCol w:w="196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el lenguaje de programación especificado .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o frameworks requeridos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haber cumplido con todas las entregas parciales según el cronograma.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releases o versiones establecidas así como el código completo desarrollado por el estudiante deben estar disponibles en el repositorio de control de versiones en este caso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documentación técnica completa, incluyendo el manual técnico y su guía de instalación de los contenedores y/o imágenes.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Diagrama de arquitectura y/o flujo del sistema debe estar presente en el informe técnico según indique el tutor. (pueden tomar el diagrama de este mismo enunciado)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funcional y cumplir con al menos los requisitos mínimos establecidos como lo son el uso de GO y KVM.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haber evidencia de pruebas realizadas y reporte de resultados dentro de su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line="276" w:lineRule="auto"/>
        <w:rPr/>
      </w:pPr>
      <w:bookmarkStart w:colFirst="0" w:colLast="0" w:name="_26in1rg" w:id="29"/>
      <w:bookmarkEnd w:id="29"/>
      <w:r w:rsidDel="00000000" w:rsidR="00000000" w:rsidRPr="00000000">
        <w:rPr>
          <w:rtl w:val="0"/>
        </w:rPr>
        <w:t xml:space="preserve">9.2 Resumen de Puntuaciones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0.8280257396023"/>
        <w:gridCol w:w="3412.2561624966597"/>
        <w:gridCol w:w="1220.6827984622028"/>
        <w:gridCol w:w="1531.7448243251579"/>
        <w:tblGridChange w:id="0">
          <w:tblGrid>
            <w:gridCol w:w="2860.8280257396023"/>
            <w:gridCol w:w="3412.2561624966597"/>
            <w:gridCol w:w="1220.6827984622028"/>
            <w:gridCol w:w="1531.744824325157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del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configuración del entorno virtualizado usando KVM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prueba de Docker / Containerd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y Contenerización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 APIs en 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correcta del endpoint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  <w:t xml:space="preserve"> (formato, status, datos requeridos)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Dockerfiles y construcción de imágenes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y Comunicación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Zot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Subida y descarga de imágenes entre VMs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Comunicación entre APIs validando estado mediante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de validación funcional (APIs, endpoint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  <w:t xml:space="preserve"> y registros)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 y evidencia del flujo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estructura y guía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Transversales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 a 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de modificar y justificar el código durante la revisión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before="280" w:lineRule="auto"/>
        <w:rPr>
          <w:color w:val="cccccc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dmr9didh1p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before="280" w:lineRule="auto"/>
        <w:rPr/>
      </w:pPr>
      <w:bookmarkStart w:colFirst="0" w:colLast="0" w:name="_446je6nmm0fp" w:id="31"/>
      <w:bookmarkEnd w:id="31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503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2115"/>
        <w:gridCol w:w="1275"/>
        <w:gridCol w:w="4020"/>
        <w:gridCol w:w="5280"/>
        <w:gridCol w:w="1590"/>
        <w:tblGridChange w:id="0">
          <w:tblGrid>
            <w:gridCol w:w="750"/>
            <w:gridCol w:w="2115"/>
            <w:gridCol w:w="1275"/>
            <w:gridCol w:w="4020"/>
            <w:gridCol w:w="5280"/>
            <w:gridCol w:w="1590"/>
          </w:tblGrid>
        </w:tblGridChange>
      </w:tblGrid>
      <w:tr>
        <w:trPr>
          <w:cantSplit w:val="0"/>
          <w:trHeight w:val="62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</w:tr>
      <w:tr>
        <w:trPr>
          <w:cantSplit w:val="0"/>
          <w:trHeight w:val="626.850585937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(100% - 61%)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(60% - 0%)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del Entorno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configuración del entorno virtualizado usando KVM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6 - 10 pts)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3 VMs están creadas y configuradas correctamente usando KVM.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0 - 5 pts)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VMs no inician, no usan KVM o faltan recursos.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prueba de Docker / Containerd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6 - 10 pts)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Containerd en VM1/VM2 y Docker en VM3 funcionando correctamente.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0 - 5 pts)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Runtimes incorrectos o con errores de ejecución.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y Contenerización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APIs en Go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6 - 10 pts)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3 APIs están desarrolladas en Go y cumplen la lógica solicitada.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0 - 5 pts)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otro lenguaje o código incompleto.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correcta del endpoint /health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6 - 10 pts)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correcto con: status "UP", timestamp, VM y carnet.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0 - 5 pts)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incorrecto, falta información o status erróneo.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Dockerfiles y construcción de imágenes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6 - 10 pts)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Imágenes creadas correctamente con nombres [API#-#CARNET].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0 - 5 pts)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usan Dockerfiles o nombres de imagen erróneos.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y Comunicación Cruzada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Zot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3 - 5 pts)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Zot ejecutándose en VM3 y accesible como registro.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0 - 2 pts)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Zot no inicia o no permite conexiones.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Subida y descarga de imágenes entre VMs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6 - 10 pts)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de imágenes al registro y Pull exitoso en las otras VMs.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0 - 5 pts)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hay evidencia de uso del registro privado.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entre APIs validando estado (/health)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6 - 10 pts)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cruzada exitosa y validación de lógica "UP".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0 - 5 pts)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APIs no se comunican o no manejan errores.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y Documentación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validación funcional (APIs y registros)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5 - 7 pts)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clara y funcional de todos los endpoints y servicios.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0 - 4 pts)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Fallos en la demostración o componentes inoperables.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 y evidencia del flujo completo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3 - 5 pts)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diagrama de arquitectura, flujo y configuración detallada.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0 - 2 pts)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incompleta, sin diagramas o ilegible.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estructura y guía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2 - 3 pts)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colaboradores y guía README clara.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0 - 1 pts)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repositorio, sin colaboradores o sin guía.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Transversales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 a preguntas relacionadas al proyecto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3 - 5 pts)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Responde correctamente preguntas teóricas sobre la implementación.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0 - 2 pts)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Respuestas incorrectas o sin fundamento técnico.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Capacidad de modificar y justificar código en revisión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3 - 5 pts)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 y justifica cambios en vivo en el código.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(Rango: 0 - 2 pts)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logra modificar el código o no entiende su funcionamiento.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99999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___/100</w:t>
            </w:r>
          </w:p>
        </w:tc>
      </w:tr>
    </w:tbl>
    <w:p w:rsidR="00000000" w:rsidDel="00000000" w:rsidP="00000000" w:rsidRDefault="00000000" w:rsidRPr="00000000" w14:paraId="0000025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Sistemas Operativos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B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cPr>
      <w:shd w:fill="292a2d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-italic.ttf"/><Relationship Id="rId10" Type="http://schemas.openxmlformats.org/officeDocument/2006/relationships/font" Target="fonts/Roboto-bold.ttf"/><Relationship Id="rId13" Type="http://schemas.openxmlformats.org/officeDocument/2006/relationships/font" Target="fonts/RobotoMono-regular.ttf"/><Relationship Id="rId12" Type="http://schemas.openxmlformats.org/officeDocument/2006/relationships/font" Target="fonts/Roboto-boldItalic.ttf"/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9" Type="http://schemas.openxmlformats.org/officeDocument/2006/relationships/font" Target="fonts/Roboto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