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Virtualización y Contenedores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Virtualización y Contenedores (Parte 2)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Entender los conceptos básicos de los contenedores y Docker.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Crear y gestionar contenedores utilizando Docker.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sz w:val="40"/>
          <w:szCs w:val="40"/>
        </w:rPr>
      </w:pPr>
      <w:r w:rsidDel="00000000" w:rsidR="00000000" w:rsidRPr="00000000">
        <w:rPr>
          <w:sz w:val="30"/>
          <w:szCs w:val="30"/>
          <w:rtl w:val="0"/>
        </w:rPr>
        <w:t xml:space="preserve">3. Comprender la gestión de redes y almacenamiento en contenedores.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Desplegar y gestionar contenedores con Docker y Kubernetes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.4210494680528"/>
        <w:gridCol w:w="3643.5030354030177"/>
        <w:gridCol w:w="1178.197992426519"/>
        <w:gridCol w:w="712.8592895353729"/>
        <w:gridCol w:w="960.3798761795997"/>
        <w:gridCol w:w="821.7683476588327"/>
        <w:gridCol w:w="663.3551722065276"/>
        <w:gridCol w:w="613.8510548776823"/>
        <w:gridCol w:w="693.0576426038349"/>
        <w:gridCol w:w="930.6774057822925"/>
        <w:tblGridChange w:id="0">
          <w:tblGrid>
            <w:gridCol w:w="1455.4210494680528"/>
            <w:gridCol w:w="3643.5030354030177"/>
            <w:gridCol w:w="1178.197992426519"/>
            <w:gridCol w:w="712.8592895353729"/>
            <w:gridCol w:w="960.3798761795997"/>
            <w:gridCol w:w="821.7683476588327"/>
            <w:gridCol w:w="663.3551722065276"/>
            <w:gridCol w:w="613.8510548776823"/>
            <w:gridCol w:w="693.0576426038349"/>
            <w:gridCol w:w="930.67740578229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Docker: conceptos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Dockerfile y construcción de imágenes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contenedores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Almacenamiento en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en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4:: Creación de imagenes con docker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puntos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 </w:t>
    </w:r>
  </w:p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M1G03V6sZ6Dl+Lr2lxfIDk5VbA==">CgMxLjAaHwoBMBIaChgICVIUChJ0YWJsZS5xNXUwc2JwczEwMjU4AHIhMXVFdGNjNk5rZHJoR2czS0tXZTVzUHlJenJuRWV6SWVy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