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de 14</w:t>
      </w:r>
    </w:p>
    <w:p w:rsidR="00000000" w:rsidDel="00000000" w:rsidP="00000000" w:rsidRDefault="00000000" w:rsidRPr="00000000" w14:paraId="00000003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left="720" w:firstLine="72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Procesos, Concurrencia y Desarrollo del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ind w:left="720" w:firstLine="720"/>
        <w:rPr>
          <w:b w:val="1"/>
          <w:color w:val="1f1f1f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Procesos y Programación Concurrente (Parte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Entender los fundamentos de la programación concurrente.</w:t>
      </w:r>
    </w:p>
    <w:p w:rsidR="00000000" w:rsidDel="00000000" w:rsidP="00000000" w:rsidRDefault="00000000" w:rsidRPr="00000000" w14:paraId="00000009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Diferenciar entre procesos e hilos.</w:t>
      </w:r>
    </w:p>
    <w:p w:rsidR="00000000" w:rsidDel="00000000" w:rsidP="00000000" w:rsidRDefault="00000000" w:rsidRPr="00000000" w14:paraId="0000000A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Analizar problemas clásicos de concurrencia y sus soluciones.</w:t>
      </w:r>
    </w:p>
    <w:p w:rsidR="00000000" w:rsidDel="00000000" w:rsidP="00000000" w:rsidRDefault="00000000" w:rsidRPr="00000000" w14:paraId="0000000B">
      <w:pPr>
        <w:rPr>
          <w:b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ind w:left="1440" w:firstLine="0"/>
        <w:rPr>
          <w:b w:val="1"/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Adquirir conocimientos sobre la programación concurrente, diferenciando entre procesos e hilos y abordando problemas clásicos de concurrencia.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.8493085890764"/>
        <w:gridCol w:w="3794.7792215019053"/>
        <w:gridCol w:w="742.4568042068945"/>
        <w:gridCol w:w="742.4568042068945"/>
        <w:gridCol w:w="1000.2543056676218"/>
        <w:gridCol w:w="855.8877048496146"/>
        <w:gridCol w:w="690.8973039147492"/>
        <w:gridCol w:w="639.3378036226036"/>
        <w:gridCol w:w="721.8330040900364"/>
        <w:gridCol w:w="969.3186054923344"/>
        <w:tblGridChange w:id="0">
          <w:tblGrid>
            <w:gridCol w:w="1515.8493085890764"/>
            <w:gridCol w:w="3794.7792215019053"/>
            <w:gridCol w:w="742.4568042068945"/>
            <w:gridCol w:w="742.4568042068945"/>
            <w:gridCol w:w="1000.2543056676218"/>
            <w:gridCol w:w="855.8877048496146"/>
            <w:gridCol w:w="690.8973039147492"/>
            <w:gridCol w:w="639.3378036226036"/>
            <w:gridCol w:w="721.8330040900364"/>
            <w:gridCol w:w="969.318605492334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Introducción a la programación concurrente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Concepto de hilo (thread)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Procesos vs. hilos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Planificación de procesos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Comunicación entre procesos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Sincronización de procesos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Problemas clásicos de concurrencia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2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"/>
            <w:tblW w:w="116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837"/>
            <w:gridCol w:w="5837"/>
            <w:tblGridChange w:id="0">
              <w:tblGrid>
                <w:gridCol w:w="5837"/>
                <w:gridCol w:w="583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PONDERACIÓN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Tarea 2:: Módulos de Kernel en 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 punto</w:t>
                </w:r>
              </w:p>
            </w:tc>
          </w:tr>
        </w:tbl>
      </w:sdtContent>
    </w:sdt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Operativos 1</w:t>
      <w:br w:type="textWrapping"/>
      <w:t xml:space="preserve">Laboratorio</w:t>
    </w:r>
  </w:p>
  <w:p w:rsidR="00000000" w:rsidDel="00000000" w:rsidP="00000000" w:rsidRDefault="00000000" w:rsidRPr="00000000" w14:paraId="0000008B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ua68RGGy/5As2Qxtoy24EUs1EA==">CgMxLjAaHwoBMBIaChgICVIUChJ0YWJsZS5xNXUwc2JwczEwMjU4AHIhMWZPZUlOLWI5R3JlSk52MktlNmJyWUlPbHhOTnF1a25F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