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7xx9tekkqvl3" w:id="0"/>
      <w:bookmarkEnd w:id="0"/>
      <w:r w:rsidDel="00000000" w:rsidR="00000000" w:rsidRPr="00000000">
        <w:rPr>
          <w:rtl w:val="0"/>
        </w:rPr>
        <w:t xml:space="preserve">Quizziz Conocimientos previos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https://wayground.com/admin/quiz/68748f06ef4ac5909f98ae30?source=quiz_share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b5lo112sbtw" w:id="1"/>
      <w:bookmarkEnd w:id="1"/>
      <w:r w:rsidDel="00000000" w:rsidR="00000000" w:rsidRPr="00000000">
        <w:rPr>
          <w:rtl w:val="0"/>
        </w:rPr>
        <w:t xml:space="preserve">Quizziz Diagnóstico del nuevo contenido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https://wayground.com/admin/quiz/672aa4553fb74b659d002311?source=quiz_share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 preguntas, puede usarse otro quizziz como el de introducción a la compilación.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yground.com/admin/quiz/68748f06ef4ac5909f98ae30?source=quiz_share" TargetMode="External"/><Relationship Id="rId7" Type="http://schemas.openxmlformats.org/officeDocument/2006/relationships/hyperlink" Target="https://wayground.com/admin/quiz/672aa4553fb74b659d002311?source=quiz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