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b w:val="1"/>
          <w:color w:val="404040"/>
          <w:sz w:val="96"/>
          <w:szCs w:val="96"/>
        </w:rPr>
      </w:pPr>
      <w:bookmarkStart w:colFirst="0" w:colLast="0" w:name="_aczyuw2yex2w" w:id="0"/>
      <w:bookmarkEnd w:id="0"/>
      <w:r w:rsidDel="00000000" w:rsidR="00000000" w:rsidRPr="00000000">
        <w:rPr>
          <w:b w:val="0"/>
          <w:color w:val="039be5"/>
          <w:sz w:val="72"/>
          <w:szCs w:val="72"/>
          <w:rtl w:val="0"/>
        </w:rPr>
        <w:t xml:space="preserve">Implementación de analizadores léxicos con JFlex y CUP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447675" cy="57150"/>
            <wp:effectExtent b="0" l="0" r="0" t="0"/>
            <wp:docPr descr="línea corta" id="8" name="image4.png"/>
            <a:graphic>
              <a:graphicData uri="http://schemas.openxmlformats.org/drawingml/2006/picture">
                <pic:pic>
                  <pic:nvPicPr>
                    <pic:cNvPr descr="línea corta"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Autor/Tutor</w:t>
        <w:br w:type="textWrapping"/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223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1381125</wp:posOffset>
            </wp:positionH>
            <wp:positionV relativeFrom="paragraph">
              <wp:posOffset>371475</wp:posOffset>
            </wp:positionV>
            <wp:extent cx="300038" cy="300038"/>
            <wp:effectExtent b="0" l="0" r="0" t="0"/>
            <wp:wrapNone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038" cy="3000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sz w:val="28"/>
          <w:szCs w:val="28"/>
          <w:rtl w:val="0"/>
        </w:rPr>
        <w:t xml:space="preserve">Tiempo aproximado:        10 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br w:type="textWrapping"/>
        <w:t xml:space="preserve">Universidad San Carlos de Guatemala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Facultad de ingeniería.</w:t>
      </w:r>
    </w:p>
    <w:p w:rsidR="00000000" w:rsidDel="00000000" w:rsidP="00000000" w:rsidRDefault="00000000" w:rsidRPr="00000000" w14:paraId="0000000E">
      <w:pPr>
        <w:rPr>
          <w:rFonts w:ascii="Proxima Nova" w:cs="Proxima Nova" w:eastAsia="Proxima Nova" w:hAnsi="Proxima Nova"/>
          <w:color w:val="039be5"/>
          <w:sz w:val="36"/>
          <w:szCs w:val="36"/>
        </w:rPr>
      </w:pPr>
      <w:r w:rsidDel="00000000" w:rsidR="00000000" w:rsidRPr="00000000">
        <w:rPr>
          <w:rtl w:val="0"/>
        </w:rPr>
        <w:t xml:space="preserve">Ingeniería en ciencias y sistemas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bookmarkStart w:colFirst="0" w:colLast="0" w:name="_k1d1swi451i0" w:id="1"/>
      <w:bookmarkEnd w:id="1"/>
      <w:r w:rsidDel="00000000" w:rsidR="00000000" w:rsidRPr="00000000">
        <w:rPr>
          <w:rtl w:val="0"/>
        </w:rPr>
        <w:t xml:space="preserve">MARCO FORMATIVO </w:t>
      </w:r>
    </w:p>
    <w:p w:rsidR="00000000" w:rsidDel="00000000" w:rsidP="00000000" w:rsidRDefault="00000000" w:rsidRPr="00000000" w14:paraId="00000010">
      <w:pPr>
        <w:pStyle w:val="Heading2"/>
        <w:numPr>
          <w:ilvl w:val="1"/>
          <w:numId w:val="1"/>
        </w:numPr>
        <w:spacing w:before="0" w:beforeAutospacing="0"/>
        <w:ind w:left="1440" w:hanging="360"/>
        <w:rPr/>
      </w:pPr>
      <w:bookmarkStart w:colFirst="0" w:colLast="0" w:name="_ph1lihtw76wz" w:id="2"/>
      <w:bookmarkEnd w:id="2"/>
      <w:r w:rsidDel="00000000" w:rsidR="00000000" w:rsidRPr="00000000">
        <w:rPr>
          <w:rtl w:val="0"/>
        </w:rPr>
        <w:t xml:space="preserve">Valores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276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Nombre del valor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276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¿Cómo se aplica en tu laboratorio?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Pensamiento Crítico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análisis de las estructuras de entrada y la comprensión de la sintaxis en JFlex y CUP exigen que el estudiante cuestione sus propios procesos de resolución, evalúe posibles errores léxicos y explore estrategias más eficientes para definir expresiones regulares. El pensamiento crítico permite mejorar la calidad del analizador léxico y desarrollar soluciones innovadoras ante problemas de tokenización.</w:t>
            </w:r>
          </w:p>
        </w:tc>
      </w:tr>
    </w:tbl>
    <w:p w:rsidR="00000000" w:rsidDel="00000000" w:rsidP="00000000" w:rsidRDefault="00000000" w:rsidRPr="00000000" w14:paraId="00000015">
      <w:pPr>
        <w:pStyle w:val="Heading2"/>
        <w:ind w:left="0" w:firstLine="0"/>
        <w:rPr/>
      </w:pPr>
      <w:bookmarkStart w:colFirst="0" w:colLast="0" w:name="_2qb0c2xoxm9h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numPr>
          <w:ilvl w:val="1"/>
          <w:numId w:val="1"/>
        </w:numPr>
        <w:ind w:left="1440" w:hanging="360"/>
        <w:rPr/>
      </w:pPr>
      <w:bookmarkStart w:colFirst="0" w:colLast="0" w:name="_rkumsa8kgnrx" w:id="4"/>
      <w:bookmarkEnd w:id="4"/>
      <w:r w:rsidDel="00000000" w:rsidR="00000000" w:rsidRPr="00000000">
        <w:rPr>
          <w:rtl w:val="0"/>
        </w:rPr>
        <w:t xml:space="preserve">Competencia(s)</w:t>
      </w:r>
    </w:p>
    <w:p w:rsidR="00000000" w:rsidDel="00000000" w:rsidP="00000000" w:rsidRDefault="00000000" w:rsidRPr="00000000" w14:paraId="0000001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6645"/>
        <w:tblGridChange w:id="0">
          <w:tblGrid>
            <w:gridCol w:w="2715"/>
            <w:gridCol w:w="66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Tipo de Competencia </w:t>
            </w:r>
          </w:p>
        </w:tc>
        <w:tc>
          <w:tcPr>
            <w:tcBorders>
              <w:top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Competencia General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b7b7b7"/>
                <w:rtl w:val="0"/>
              </w:rPr>
              <w:t xml:space="preserve">Diseña y aplica estructuras y herramientas que permiten analizar y traducir lenguajes de programación mediante las fases del proceso de compilación.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Competencia Específica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  <w:color w:val="cccccc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cccccc"/>
                <w:rtl w:val="0"/>
              </w:rPr>
              <w:t xml:space="preserve">Implementa analizadores léxicos mediante expresiones regulares y JFlex para tokenizar entradas definidas y manejar errores léxicos</w:t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33ath0p4jju6" w:id="5"/>
      <w:bookmarkEnd w:id="5"/>
      <w:r w:rsidDel="00000000" w:rsidR="00000000" w:rsidRPr="00000000">
        <w:rPr>
          <w:rtl w:val="0"/>
        </w:rPr>
        <w:t xml:space="preserve">ABSTRACT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before="0" w:line="240" w:lineRule="auto"/>
        <w:ind w:left="0" w:firstLine="0"/>
        <w:rPr>
          <w:rFonts w:ascii="Times New Roman" w:cs="Times New Roman" w:eastAsia="Times New Roman" w:hAnsi="Times New Roman"/>
          <w:color w:val="b7b7b7"/>
        </w:rPr>
      </w:pPr>
      <w:r w:rsidDel="00000000" w:rsidR="00000000" w:rsidRPr="00000000">
        <w:rPr>
          <w:rFonts w:ascii="Times New Roman" w:cs="Times New Roman" w:eastAsia="Times New Roman" w:hAnsi="Times New Roman"/>
          <w:color w:val="b7b7b7"/>
          <w:rtl w:val="0"/>
        </w:rPr>
        <w:t xml:space="preserve">El analizador léxico es la primera fase del proceso de compilación y su objetivo es transformar la secuencia de caracteres del código fuente en una lista de tokens reconocibles para el analizador sintáctico.</w:t>
      </w:r>
    </w:p>
    <w:p w:rsidR="00000000" w:rsidDel="00000000" w:rsidP="00000000" w:rsidRDefault="00000000" w:rsidRPr="00000000" w14:paraId="00000028">
      <w:pPr>
        <w:widowControl w:val="0"/>
        <w:spacing w:before="0" w:line="240" w:lineRule="auto"/>
        <w:ind w:left="0" w:firstLine="0"/>
        <w:rPr>
          <w:rFonts w:ascii="Times New Roman" w:cs="Times New Roman" w:eastAsia="Times New Roman" w:hAnsi="Times New Roman"/>
          <w:color w:val="b7b7b7"/>
        </w:rPr>
      </w:pPr>
      <w:r w:rsidDel="00000000" w:rsidR="00000000" w:rsidRPr="00000000">
        <w:rPr>
          <w:rFonts w:ascii="Times New Roman" w:cs="Times New Roman" w:eastAsia="Times New Roman" w:hAnsi="Times New Roman"/>
          <w:color w:val="b7b7b7"/>
          <w:rtl w:val="0"/>
        </w:rPr>
        <w:t xml:space="preserve">En esta lectura se exploran los principios de construcción de analizadores léxicos con JFlex, el uso de expresiones regulares para reconocer patrones válidos del lenguaje y la integración con CUP para la generación de analizadores sintácticos. Se enfatiza la instalación de las herramientas, la estructura de los archivos .flex y .cup, así como la importancia del manejo de errores léxicos.</w:t>
      </w:r>
    </w:p>
    <w:p w:rsidR="00000000" w:rsidDel="00000000" w:rsidP="00000000" w:rsidRDefault="00000000" w:rsidRPr="00000000" w14:paraId="00000029">
      <w:pPr>
        <w:pStyle w:val="Heading1"/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bookmarkStart w:colFirst="0" w:colLast="0" w:name="_z4elditt87no" w:id="6"/>
      <w:bookmarkEnd w:id="6"/>
      <w:r w:rsidDel="00000000" w:rsidR="00000000" w:rsidRPr="00000000">
        <w:rPr>
          <w:rtl w:val="0"/>
        </w:rPr>
        <w:t xml:space="preserve">REFERENCIAS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cccccc"/>
        </w:rPr>
      </w:pPr>
      <w:r w:rsidDel="00000000" w:rsidR="00000000" w:rsidRPr="00000000">
        <w:rPr>
          <w:color w:val="cccccc"/>
          <w:rtl w:val="0"/>
        </w:rPr>
        <w:t xml:space="preserve">Aho, A. V., Lam, M. S., Sethi, R., &amp; Ullman, J. D. (2007). </w:t>
      </w:r>
      <w:r w:rsidDel="00000000" w:rsidR="00000000" w:rsidRPr="00000000">
        <w:rPr>
          <w:i w:val="1"/>
          <w:color w:val="cccccc"/>
          <w:rtl w:val="0"/>
        </w:rPr>
        <w:t xml:space="preserve">Compilers: Principles, Techniques, and Tools</w:t>
      </w:r>
      <w:r w:rsidDel="00000000" w:rsidR="00000000" w:rsidRPr="00000000">
        <w:rPr>
          <w:color w:val="cccccc"/>
          <w:rtl w:val="0"/>
        </w:rPr>
        <w:t xml:space="preserve">. Pearson.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cccccc"/>
        </w:rPr>
      </w:pPr>
      <w:r w:rsidDel="00000000" w:rsidR="00000000" w:rsidRPr="00000000">
        <w:rPr>
          <w:color w:val="cccccc"/>
          <w:rtl w:val="0"/>
        </w:rPr>
        <w:t xml:space="preserve">Appel, A. W. (2002). </w:t>
      </w:r>
      <w:r w:rsidDel="00000000" w:rsidR="00000000" w:rsidRPr="00000000">
        <w:rPr>
          <w:i w:val="1"/>
          <w:color w:val="cccccc"/>
          <w:rtl w:val="0"/>
        </w:rPr>
        <w:t xml:space="preserve">Modern Compiler Implementation in Java</w:t>
      </w:r>
      <w:r w:rsidDel="00000000" w:rsidR="00000000" w:rsidRPr="00000000">
        <w:rPr>
          <w:color w:val="cccccc"/>
          <w:rtl w:val="0"/>
        </w:rPr>
        <w:t xml:space="preserve">. Cambridge University Press.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cccccc"/>
        </w:rPr>
      </w:pPr>
      <w:r w:rsidDel="00000000" w:rsidR="00000000" w:rsidRPr="00000000">
        <w:rPr>
          <w:color w:val="cccccc"/>
          <w:rtl w:val="0"/>
        </w:rPr>
        <w:t xml:space="preserve">JFlex Official Documentation:</w:t>
      </w:r>
      <w:hyperlink r:id="rId9">
        <w:r w:rsidDel="00000000" w:rsidR="00000000" w:rsidRPr="00000000">
          <w:rPr>
            <w:color w:val="cccccc"/>
            <w:rtl w:val="0"/>
          </w:rPr>
          <w:t xml:space="preserve"> </w:t>
        </w:r>
      </w:hyperlink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https://www.jflex.de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color w:val="cccccc"/>
        </w:rPr>
      </w:pPr>
      <w:r w:rsidDel="00000000" w:rsidR="00000000" w:rsidRPr="00000000">
        <w:rPr>
          <w:color w:val="cccccc"/>
          <w:rtl w:val="0"/>
        </w:rPr>
        <w:t xml:space="preserve">CUP Parser Generator:</w:t>
      </w:r>
      <w:hyperlink r:id="rId11">
        <w:r w:rsidDel="00000000" w:rsidR="00000000" w:rsidRPr="00000000">
          <w:rPr>
            <w:color w:val="cccccc"/>
            <w:rtl w:val="0"/>
          </w:rPr>
          <w:t xml:space="preserve"> </w:t>
        </w:r>
      </w:hyperlink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https://www2.cs.tum.edu/projects/cup/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noueqo9zxgwq" w:id="7"/>
      <w:bookmarkEnd w:id="7"/>
      <w:r w:rsidDel="00000000" w:rsidR="00000000" w:rsidRPr="00000000">
        <w:rPr>
          <w:rtl w:val="0"/>
        </w:rPr>
        <w:t xml:space="preserve">CONTENIDO (TEMAS  / SUBTEMAS)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before="360" w:lineRule="auto"/>
        <w:ind w:left="720" w:firstLine="0"/>
        <w:rPr>
          <w:b w:val="1"/>
          <w:color w:val="cccccc"/>
          <w:sz w:val="34"/>
          <w:szCs w:val="34"/>
        </w:rPr>
      </w:pPr>
      <w:bookmarkStart w:colFirst="0" w:colLast="0" w:name="_tqgscn7r02og" w:id="8"/>
      <w:bookmarkEnd w:id="8"/>
      <w:r w:rsidDel="00000000" w:rsidR="00000000" w:rsidRPr="00000000">
        <w:rPr>
          <w:b w:val="1"/>
          <w:color w:val="cccccc"/>
          <w:sz w:val="34"/>
          <w:szCs w:val="34"/>
          <w:rtl w:val="0"/>
        </w:rPr>
        <w:t xml:space="preserve">CONTENIDO (TEMAS / SUBTEMAS)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after="80" w:before="280" w:lineRule="auto"/>
        <w:ind w:left="720" w:firstLine="0"/>
        <w:rPr>
          <w:b w:val="1"/>
          <w:color w:val="cccccc"/>
          <w:sz w:val="26"/>
          <w:szCs w:val="26"/>
        </w:rPr>
      </w:pPr>
      <w:bookmarkStart w:colFirst="0" w:colLast="0" w:name="_gkq9rsl45d3k" w:id="9"/>
      <w:bookmarkEnd w:id="9"/>
      <w:r w:rsidDel="00000000" w:rsidR="00000000" w:rsidRPr="00000000">
        <w:rPr>
          <w:b w:val="1"/>
          <w:color w:val="cccccc"/>
          <w:sz w:val="26"/>
          <w:szCs w:val="26"/>
          <w:rtl w:val="0"/>
        </w:rPr>
        <w:t xml:space="preserve">Tema Central: Ejemplo práctico de JFlex y CUP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color w:val="cccccc"/>
        </w:rPr>
      </w:pPr>
      <w:r w:rsidDel="00000000" w:rsidR="00000000" w:rsidRPr="00000000">
        <w:rPr>
          <w:b w:val="1"/>
          <w:color w:val="cccccc"/>
          <w:rtl w:val="0"/>
        </w:rPr>
        <w:t xml:space="preserve">Subtemas: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240" w:lineRule="auto"/>
        <w:ind w:left="720" w:hanging="360"/>
        <w:rPr>
          <w:color w:val="cccccc"/>
        </w:rPr>
      </w:pPr>
      <w:r w:rsidDel="00000000" w:rsidR="00000000" w:rsidRPr="00000000">
        <w:rPr>
          <w:color w:val="cccccc"/>
          <w:rtl w:val="0"/>
        </w:rPr>
        <w:t xml:space="preserve">Descarga e instalación de las herramientas.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cccccc"/>
        </w:rPr>
      </w:pPr>
      <w:r w:rsidDel="00000000" w:rsidR="00000000" w:rsidRPr="00000000">
        <w:rPr>
          <w:color w:val="cccccc"/>
          <w:rtl w:val="0"/>
        </w:rPr>
        <w:t xml:space="preserve">Descripción de la sintaxis en archivos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.flex</w:t>
      </w:r>
      <w:r w:rsidDel="00000000" w:rsidR="00000000" w:rsidRPr="00000000">
        <w:rPr>
          <w:color w:val="cccccc"/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.cup</w:t>
      </w:r>
      <w:r w:rsidDel="00000000" w:rsidR="00000000" w:rsidRPr="00000000">
        <w:rPr>
          <w:color w:val="cccccc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cccccc"/>
        </w:rPr>
      </w:pPr>
      <w:r w:rsidDel="00000000" w:rsidR="00000000" w:rsidRPr="00000000">
        <w:rPr>
          <w:color w:val="cccccc"/>
          <w:rtl w:val="0"/>
        </w:rPr>
        <w:t xml:space="preserve">Definición de expresiones regulares para tokenización.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cccccc"/>
        </w:rPr>
      </w:pPr>
      <w:r w:rsidDel="00000000" w:rsidR="00000000" w:rsidRPr="00000000">
        <w:rPr>
          <w:color w:val="cccccc"/>
          <w:rtl w:val="0"/>
        </w:rPr>
        <w:t xml:space="preserve">Integración de gramáticas y generación del analizador.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color w:val="cccccc"/>
        </w:rPr>
      </w:pPr>
      <w:r w:rsidDel="00000000" w:rsidR="00000000" w:rsidRPr="00000000">
        <w:rPr>
          <w:color w:val="cccccc"/>
          <w:rtl w:val="0"/>
        </w:rPr>
        <w:t xml:space="preserve">Manejo básico de errores léxicos.</w:t>
      </w:r>
    </w:p>
    <w:p w:rsidR="00000000" w:rsidDel="00000000" w:rsidP="00000000" w:rsidRDefault="00000000" w:rsidRPr="00000000" w14:paraId="00000038">
      <w:pPr>
        <w:spacing w:after="240" w:before="240" w:lineRule="auto"/>
        <w:ind w:left="720" w:firstLine="0"/>
        <w:rPr>
          <w:color w:val="cccc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ind w:left="720" w:firstLine="0"/>
        <w:rPr>
          <w:color w:val="cccc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after="80" w:before="280" w:lineRule="auto"/>
        <w:rPr>
          <w:b w:val="1"/>
          <w:color w:val="cccccc"/>
          <w:sz w:val="26"/>
          <w:szCs w:val="26"/>
        </w:rPr>
      </w:pPr>
      <w:bookmarkStart w:colFirst="0" w:colLast="0" w:name="_eg3h7r31u9ug" w:id="10"/>
      <w:bookmarkEnd w:id="10"/>
      <w:r w:rsidDel="00000000" w:rsidR="00000000" w:rsidRPr="00000000">
        <w:rPr>
          <w:b w:val="1"/>
          <w:color w:val="cccccc"/>
          <w:sz w:val="26"/>
          <w:szCs w:val="26"/>
          <w:rtl w:val="0"/>
        </w:rPr>
        <w:t xml:space="preserve">1. Descarga e instalación de JFlex y CUP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color w:val="cccccc"/>
        </w:rPr>
      </w:pPr>
      <w:r w:rsidDel="00000000" w:rsidR="00000000" w:rsidRPr="00000000">
        <w:rPr>
          <w:color w:val="cccccc"/>
          <w:rtl w:val="0"/>
        </w:rPr>
        <w:t xml:space="preserve">JFlex es una herramienta escrita en Java que genera analizadores léxicos. Para su uso se requiere tener instalado el </w:t>
      </w:r>
      <w:r w:rsidDel="00000000" w:rsidR="00000000" w:rsidRPr="00000000">
        <w:rPr>
          <w:b w:val="1"/>
          <w:color w:val="cccccc"/>
          <w:rtl w:val="0"/>
        </w:rPr>
        <w:t xml:space="preserve">JDK</w:t>
      </w:r>
      <w:r w:rsidDel="00000000" w:rsidR="00000000" w:rsidRPr="00000000">
        <w:rPr>
          <w:color w:val="cccccc"/>
          <w:rtl w:val="0"/>
        </w:rPr>
        <w:t xml:space="preserve">.</w:t>
        <w:br w:type="textWrapping"/>
        <w:t xml:space="preserve"> Pasos básicos: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240" w:lineRule="auto"/>
        <w:ind w:left="720" w:hanging="360"/>
        <w:rPr>
          <w:color w:val="cccccc"/>
        </w:rPr>
      </w:pPr>
      <w:r w:rsidDel="00000000" w:rsidR="00000000" w:rsidRPr="00000000">
        <w:rPr>
          <w:color w:val="cccccc"/>
          <w:rtl w:val="0"/>
        </w:rPr>
        <w:t xml:space="preserve">Descargar </w:t>
      </w:r>
      <w:r w:rsidDel="00000000" w:rsidR="00000000" w:rsidRPr="00000000">
        <w:rPr>
          <w:b w:val="1"/>
          <w:color w:val="cccccc"/>
          <w:rtl w:val="0"/>
        </w:rPr>
        <w:t xml:space="preserve">JFlex.jar</w:t>
      </w:r>
      <w:r w:rsidDel="00000000" w:rsidR="00000000" w:rsidRPr="00000000">
        <w:rPr>
          <w:color w:val="cccccc"/>
          <w:rtl w:val="0"/>
        </w:rPr>
        <w:t xml:space="preserve"> y </w:t>
      </w:r>
      <w:r w:rsidDel="00000000" w:rsidR="00000000" w:rsidRPr="00000000">
        <w:rPr>
          <w:b w:val="1"/>
          <w:color w:val="cccccc"/>
          <w:rtl w:val="0"/>
        </w:rPr>
        <w:t xml:space="preserve">java_cup.jar</w:t>
      </w:r>
      <w:r w:rsidDel="00000000" w:rsidR="00000000" w:rsidRPr="00000000">
        <w:rPr>
          <w:color w:val="cccccc"/>
          <w:rtl w:val="0"/>
        </w:rPr>
        <w:t xml:space="preserve"> desde sus sitios oficiales.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cccccc"/>
        </w:rPr>
      </w:pPr>
      <w:r w:rsidDel="00000000" w:rsidR="00000000" w:rsidRPr="00000000">
        <w:rPr>
          <w:color w:val="cccccc"/>
          <w:rtl w:val="0"/>
        </w:rPr>
        <w:t xml:space="preserve">Guardar ambos archivos en una carpeta de trabajo del proyecto.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color w:val="cccccc"/>
        </w:rPr>
      </w:pPr>
      <w:r w:rsidDel="00000000" w:rsidR="00000000" w:rsidRPr="00000000">
        <w:rPr>
          <w:color w:val="cccccc"/>
          <w:rtl w:val="0"/>
        </w:rPr>
        <w:t xml:space="preserve">Configurar las variables de entorno o ejecutar JFlex con:</w:t>
        <w:br w:type="textWrapping"/>
      </w:r>
    </w:p>
    <w:p w:rsidR="00000000" w:rsidDel="00000000" w:rsidP="00000000" w:rsidRDefault="00000000" w:rsidRPr="00000000" w14:paraId="0000003F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cccccc"/>
        </w:rPr>
      </w:pPr>
      <w:r w:rsidDel="00000000" w:rsidR="00000000" w:rsidRPr="00000000">
        <w:rPr>
          <w:color w:val="cccccc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java</w:t>
      </w:r>
      <w:r w:rsidDel="00000000" w:rsidR="00000000" w:rsidRPr="00000000">
        <w:rPr>
          <w:rFonts w:ascii="Roboto Mono" w:cs="Roboto Mono" w:eastAsia="Roboto Mono" w:hAnsi="Roboto Mono"/>
          <w:color w:val="cccccc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-jar</w:t>
      </w:r>
      <w:r w:rsidDel="00000000" w:rsidR="00000000" w:rsidRPr="00000000">
        <w:rPr>
          <w:rFonts w:ascii="Roboto Mono" w:cs="Roboto Mono" w:eastAsia="Roboto Mono" w:hAnsi="Roboto Mono"/>
          <w:color w:val="cccccc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jflex-full-1.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8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.jar</w:t>
      </w:r>
      <w:r w:rsidDel="00000000" w:rsidR="00000000" w:rsidRPr="00000000">
        <w:rPr>
          <w:rFonts w:ascii="Roboto Mono" w:cs="Roboto Mono" w:eastAsia="Roboto Mono" w:hAnsi="Roboto Mono"/>
          <w:color w:val="cccccc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lexer.flex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cccccc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java</w:t>
      </w:r>
      <w:r w:rsidDel="00000000" w:rsidR="00000000" w:rsidRPr="00000000">
        <w:rPr>
          <w:rFonts w:ascii="Roboto Mono" w:cs="Roboto Mono" w:eastAsia="Roboto Mono" w:hAnsi="Roboto Mono"/>
          <w:color w:val="cccccc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-jar</w:t>
      </w:r>
      <w:r w:rsidDel="00000000" w:rsidR="00000000" w:rsidRPr="00000000">
        <w:rPr>
          <w:rFonts w:ascii="Roboto Mono" w:cs="Roboto Mono" w:eastAsia="Roboto Mono" w:hAnsi="Roboto Mono"/>
          <w:color w:val="cccccc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java_cup.jar</w:t>
      </w:r>
      <w:r w:rsidDel="00000000" w:rsidR="00000000" w:rsidRPr="00000000">
        <w:rPr>
          <w:rFonts w:ascii="Roboto Mono" w:cs="Roboto Mono" w:eastAsia="Roboto Mono" w:hAnsi="Roboto Mono"/>
          <w:color w:val="cccccc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-parser</w:t>
      </w:r>
      <w:r w:rsidDel="00000000" w:rsidR="00000000" w:rsidRPr="00000000">
        <w:rPr>
          <w:rFonts w:ascii="Roboto Mono" w:cs="Roboto Mono" w:eastAsia="Roboto Mono" w:hAnsi="Roboto Mono"/>
          <w:color w:val="cccccc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parser</w:t>
      </w:r>
      <w:r w:rsidDel="00000000" w:rsidR="00000000" w:rsidRPr="00000000">
        <w:rPr>
          <w:rFonts w:ascii="Roboto Mono" w:cs="Roboto Mono" w:eastAsia="Roboto Mono" w:hAnsi="Roboto Mono"/>
          <w:color w:val="cccccc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-symbols</w:t>
      </w:r>
      <w:r w:rsidDel="00000000" w:rsidR="00000000" w:rsidRPr="00000000">
        <w:rPr>
          <w:rFonts w:ascii="Roboto Mono" w:cs="Roboto Mono" w:eastAsia="Roboto Mono" w:hAnsi="Roboto Mono"/>
          <w:color w:val="cccccc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sym</w:t>
      </w:r>
      <w:r w:rsidDel="00000000" w:rsidR="00000000" w:rsidRPr="00000000">
        <w:rPr>
          <w:rFonts w:ascii="Roboto Mono" w:cs="Roboto Mono" w:eastAsia="Roboto Mono" w:hAnsi="Roboto Mono"/>
          <w:color w:val="cccccc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grammar.cup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after="80" w:before="280" w:lineRule="auto"/>
        <w:rPr>
          <w:b w:val="1"/>
          <w:color w:val="cccccc"/>
          <w:sz w:val="26"/>
          <w:szCs w:val="26"/>
        </w:rPr>
      </w:pPr>
      <w:bookmarkStart w:colFirst="0" w:colLast="0" w:name="_4uepcu2y4hdv" w:id="11"/>
      <w:bookmarkEnd w:id="11"/>
      <w:r w:rsidDel="00000000" w:rsidR="00000000" w:rsidRPr="00000000">
        <w:rPr>
          <w:color w:val="cccccc"/>
          <w:rtl w:val="0"/>
        </w:rPr>
        <w:t xml:space="preserve"></w:t>
      </w:r>
      <w:r w:rsidDel="00000000" w:rsidR="00000000" w:rsidRPr="00000000">
        <w:rPr>
          <w:b w:val="1"/>
          <w:color w:val="cccccc"/>
          <w:sz w:val="26"/>
          <w:szCs w:val="26"/>
          <w:rtl w:val="0"/>
        </w:rPr>
        <w:t xml:space="preserve">2. Sintaxis de JFlex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color w:val="cccccc"/>
        </w:rPr>
      </w:pPr>
      <w:r w:rsidDel="00000000" w:rsidR="00000000" w:rsidRPr="00000000">
        <w:rPr>
          <w:color w:val="cccccc"/>
          <w:rtl w:val="0"/>
        </w:rPr>
        <w:t xml:space="preserve">Un archivo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.flex</w:t>
      </w:r>
      <w:r w:rsidDel="00000000" w:rsidR="00000000" w:rsidRPr="00000000">
        <w:rPr>
          <w:color w:val="cccccc"/>
          <w:rtl w:val="0"/>
        </w:rPr>
        <w:t xml:space="preserve"> está compuesto por tres secciones:</w:t>
      </w:r>
    </w:p>
    <w:p w:rsidR="00000000" w:rsidDel="00000000" w:rsidP="00000000" w:rsidRDefault="00000000" w:rsidRPr="00000000" w14:paraId="00000043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cccccc"/>
        </w:rPr>
      </w:pPr>
      <w:r w:rsidDel="00000000" w:rsidR="00000000" w:rsidRPr="00000000">
        <w:rPr>
          <w:color w:val="cccccc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%%</w:t>
      </w:r>
      <w:r w:rsidDel="00000000" w:rsidR="00000000" w:rsidRPr="00000000">
        <w:rPr>
          <w:rFonts w:ascii="Roboto Mono" w:cs="Roboto Mono" w:eastAsia="Roboto Mono" w:hAnsi="Roboto Mono"/>
          <w:color w:val="cccccc"/>
          <w:rtl w:val="0"/>
        </w:rPr>
        <w:t xml:space="preserve">  </w:t>
      </w:r>
    </w:p>
    <w:p w:rsidR="00000000" w:rsidDel="00000000" w:rsidP="00000000" w:rsidRDefault="00000000" w:rsidRPr="00000000" w14:paraId="00000044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cccccc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%class</w:t>
      </w:r>
      <w:r w:rsidDel="00000000" w:rsidR="00000000" w:rsidRPr="00000000">
        <w:rPr>
          <w:rFonts w:ascii="Roboto Mono" w:cs="Roboto Mono" w:eastAsia="Roboto Mono" w:hAnsi="Roboto Mono"/>
          <w:color w:val="cccccc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Lexer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cccccc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%unicode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cccccc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%cup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cccccc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cccccc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%column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cccc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cccccc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cccccc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color w:val="cccccc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Código</w:t>
      </w:r>
      <w:r w:rsidDel="00000000" w:rsidR="00000000" w:rsidRPr="00000000">
        <w:rPr>
          <w:rFonts w:ascii="Roboto Mono" w:cs="Roboto Mono" w:eastAsia="Roboto Mono" w:hAnsi="Roboto Mono"/>
          <w:color w:val="cccccc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Java</w:t>
      </w:r>
      <w:r w:rsidDel="00000000" w:rsidR="00000000" w:rsidRPr="00000000">
        <w:rPr>
          <w:rFonts w:ascii="Roboto Mono" w:cs="Roboto Mono" w:eastAsia="Roboto Mono" w:hAnsi="Roboto Mono"/>
          <w:color w:val="cccccc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cccccc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cccc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cccccc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cccccc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color w:val="cccccc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Expresiones</w:t>
      </w:r>
      <w:r w:rsidDel="00000000" w:rsidR="00000000" w:rsidRPr="00000000">
        <w:rPr>
          <w:rFonts w:ascii="Roboto Mono" w:cs="Roboto Mono" w:eastAsia="Roboto Mono" w:hAnsi="Roboto Mono"/>
          <w:color w:val="cccccc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regulares</w:t>
      </w:r>
      <w:r w:rsidDel="00000000" w:rsidR="00000000" w:rsidRPr="00000000">
        <w:rPr>
          <w:rFonts w:ascii="Roboto Mono" w:cs="Roboto Mono" w:eastAsia="Roboto Mono" w:hAnsi="Roboto Mono"/>
          <w:color w:val="cccccc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</w:t>
      </w:r>
      <w:r w:rsidDel="00000000" w:rsidR="00000000" w:rsidRPr="00000000">
        <w:rPr>
          <w:rFonts w:ascii="Roboto Mono" w:cs="Roboto Mono" w:eastAsia="Roboto Mono" w:hAnsi="Roboto Mono"/>
          <w:color w:val="cccccc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cccccc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[a-zA-Z][a-zA-Z0-9_]*</w:t>
      </w:r>
      <w:r w:rsidDel="00000000" w:rsidR="00000000" w:rsidRPr="00000000">
        <w:rPr>
          <w:rFonts w:ascii="Roboto Mono" w:cs="Roboto Mono" w:eastAsia="Roboto Mono" w:hAnsi="Roboto Mono"/>
          <w:color w:val="cccccc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cccccc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cccccc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cccccc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Symbol(sym.ID,</w:t>
      </w:r>
      <w:r w:rsidDel="00000000" w:rsidR="00000000" w:rsidRPr="00000000">
        <w:rPr>
          <w:rFonts w:ascii="Roboto Mono" w:cs="Roboto Mono" w:eastAsia="Roboto Mono" w:hAnsi="Roboto Mono"/>
          <w:color w:val="cccccc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yytext());</w:t>
      </w:r>
      <w:r w:rsidDel="00000000" w:rsidR="00000000" w:rsidRPr="00000000">
        <w:rPr>
          <w:rFonts w:ascii="Roboto Mono" w:cs="Roboto Mono" w:eastAsia="Roboto Mono" w:hAnsi="Roboto Mono"/>
          <w:color w:val="cccccc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cccccc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[0-9]+</w:t>
      </w:r>
      <w:r w:rsidDel="00000000" w:rsidR="00000000" w:rsidRPr="00000000">
        <w:rPr>
          <w:rFonts w:ascii="Roboto Mono" w:cs="Roboto Mono" w:eastAsia="Roboto Mono" w:hAnsi="Roboto Mono"/>
          <w:color w:val="cccccc"/>
          <w:rtl w:val="0"/>
        </w:rPr>
        <w:t xml:space="preserve">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cccccc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cccccc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cccccc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Symbol(sym.NUM,</w:t>
      </w:r>
      <w:r w:rsidDel="00000000" w:rsidR="00000000" w:rsidRPr="00000000">
        <w:rPr>
          <w:rFonts w:ascii="Roboto Mono" w:cs="Roboto Mono" w:eastAsia="Roboto Mono" w:hAnsi="Roboto Mono"/>
          <w:color w:val="cccccc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yytext());</w:t>
      </w:r>
      <w:r w:rsidDel="00000000" w:rsidR="00000000" w:rsidRPr="00000000">
        <w:rPr>
          <w:rFonts w:ascii="Roboto Mono" w:cs="Roboto Mono" w:eastAsia="Roboto Mono" w:hAnsi="Roboto Mono"/>
          <w:color w:val="cccccc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cccccc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ccccc"/>
          <w:rtl w:val="0"/>
        </w:rPr>
        <w:t xml:space="preserve">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cccccc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System.err.println("Error</w:t>
      </w:r>
      <w:r w:rsidDel="00000000" w:rsidR="00000000" w:rsidRPr="00000000">
        <w:rPr>
          <w:rFonts w:ascii="Roboto Mono" w:cs="Roboto Mono" w:eastAsia="Roboto Mono" w:hAnsi="Roboto Mono"/>
          <w:color w:val="cccccc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léxico:</w:t>
      </w:r>
      <w:r w:rsidDel="00000000" w:rsidR="00000000" w:rsidRPr="00000000">
        <w:rPr>
          <w:rFonts w:ascii="Roboto Mono" w:cs="Roboto Mono" w:eastAsia="Roboto Mono" w:hAnsi="Roboto Mono"/>
          <w:color w:val="cccccc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cccccc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color w:val="cccccc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yytext());</w:t>
      </w:r>
      <w:r w:rsidDel="00000000" w:rsidR="00000000" w:rsidRPr="00000000">
        <w:rPr>
          <w:rFonts w:ascii="Roboto Mono" w:cs="Roboto Mono" w:eastAsia="Roboto Mono" w:hAnsi="Roboto Mono"/>
          <w:color w:val="cccccc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>
          <w:color w:val="cccccc"/>
        </w:rPr>
      </w:pPr>
      <w:r w:rsidDel="00000000" w:rsidR="00000000" w:rsidRPr="00000000">
        <w:rPr>
          <w:color w:val="cccccc"/>
          <w:rtl w:val="0"/>
        </w:rPr>
        <w:t xml:space="preserve">Cada expresión regular se asocia a una acción, normalmente el retorno de un </w:t>
      </w:r>
      <w:r w:rsidDel="00000000" w:rsidR="00000000" w:rsidRPr="00000000">
        <w:rPr>
          <w:b w:val="1"/>
          <w:color w:val="cccccc"/>
          <w:rtl w:val="0"/>
        </w:rPr>
        <w:t xml:space="preserve">token</w:t>
      </w:r>
      <w:r w:rsidDel="00000000" w:rsidR="00000000" w:rsidRPr="00000000">
        <w:rPr>
          <w:color w:val="cccccc"/>
          <w:rtl w:val="0"/>
        </w:rPr>
        <w:t xml:space="preserve">.</w:t>
      </w:r>
    </w:p>
    <w:p w:rsidR="00000000" w:rsidDel="00000000" w:rsidP="00000000" w:rsidRDefault="00000000" w:rsidRPr="00000000" w14:paraId="00000054">
      <w:pPr>
        <w:spacing w:after="240" w:before="240" w:lineRule="auto"/>
        <w:ind w:left="720" w:firstLine="0"/>
        <w:rPr>
          <w:b w:val="1"/>
          <w:color w:val="cccccc"/>
          <w:sz w:val="26"/>
          <w:szCs w:val="26"/>
        </w:rPr>
      </w:pPr>
      <w:r w:rsidDel="00000000" w:rsidR="00000000" w:rsidRPr="00000000">
        <w:rPr>
          <w:b w:val="1"/>
          <w:color w:val="cccccc"/>
          <w:sz w:val="26"/>
          <w:szCs w:val="26"/>
          <w:rtl w:val="0"/>
        </w:rPr>
        <w:t xml:space="preserve">3. Expresiones Regulares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color w:val="cccccc"/>
        </w:rPr>
      </w:pPr>
      <w:r w:rsidDel="00000000" w:rsidR="00000000" w:rsidRPr="00000000">
        <w:rPr>
          <w:color w:val="cccccc"/>
          <w:rtl w:val="0"/>
        </w:rPr>
        <w:t xml:space="preserve">Las </w:t>
      </w:r>
      <w:r w:rsidDel="00000000" w:rsidR="00000000" w:rsidRPr="00000000">
        <w:rPr>
          <w:b w:val="1"/>
          <w:color w:val="cccccc"/>
          <w:rtl w:val="0"/>
        </w:rPr>
        <w:t xml:space="preserve">expresiones regulares (regex)</w:t>
      </w:r>
      <w:r w:rsidDel="00000000" w:rsidR="00000000" w:rsidRPr="00000000">
        <w:rPr>
          <w:color w:val="cccccc"/>
          <w:rtl w:val="0"/>
        </w:rPr>
        <w:t xml:space="preserve"> permiten definir los patrones de texto que el analizador reconocerá.</w:t>
        <w:br w:type="textWrapping"/>
        <w:t xml:space="preserve"> Ejemplos: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afterAutospacing="0" w:before="240" w:lineRule="auto"/>
        <w:ind w:left="720" w:hanging="360"/>
        <w:rPr>
          <w:color w:val="cccccc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[0-9]+</w:t>
      </w:r>
      <w:r w:rsidDel="00000000" w:rsidR="00000000" w:rsidRPr="00000000">
        <w:rPr>
          <w:rFonts w:ascii="Nova Mono" w:cs="Nova Mono" w:eastAsia="Nova Mono" w:hAnsi="Nova Mono"/>
          <w:color w:val="cccccc"/>
          <w:rtl w:val="0"/>
        </w:rPr>
        <w:t xml:space="preserve"> → números enteros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cccccc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[a-zA-Z_][a-zA-Z0-9_]*</w:t>
      </w:r>
      <w:r w:rsidDel="00000000" w:rsidR="00000000" w:rsidRPr="00000000">
        <w:rPr>
          <w:rFonts w:ascii="Nova Mono" w:cs="Nova Mono" w:eastAsia="Nova Mono" w:hAnsi="Nova Mono"/>
          <w:color w:val="cccccc"/>
          <w:rtl w:val="0"/>
        </w:rPr>
        <w:t xml:space="preserve"> → identificadores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color w:val="cccccc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"if"</w:t>
      </w:r>
      <w:r w:rsidDel="00000000" w:rsidR="00000000" w:rsidRPr="00000000">
        <w:rPr>
          <w:color w:val="ccccc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"else"</w:t>
      </w:r>
      <w:r w:rsidDel="00000000" w:rsidR="00000000" w:rsidRPr="00000000">
        <w:rPr>
          <w:color w:val="ccccc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"while"</w:t>
      </w:r>
      <w:r w:rsidDel="00000000" w:rsidR="00000000" w:rsidRPr="00000000">
        <w:rPr>
          <w:rFonts w:ascii="Nova Mono" w:cs="Nova Mono" w:eastAsia="Nova Mono" w:hAnsi="Nova Mono"/>
          <w:color w:val="cccccc"/>
          <w:rtl w:val="0"/>
        </w:rPr>
        <w:t xml:space="preserve"> → palabras reservadas</w:t>
        <w:br w:type="textWrapping"/>
      </w:r>
    </w:p>
    <w:p w:rsidR="00000000" w:rsidDel="00000000" w:rsidP="00000000" w:rsidRDefault="00000000" w:rsidRPr="00000000" w14:paraId="00000059">
      <w:pPr>
        <w:spacing w:after="240" w:before="240" w:lineRule="auto"/>
        <w:rPr>
          <w:color w:val="cccccc"/>
        </w:rPr>
      </w:pPr>
      <w:r w:rsidDel="00000000" w:rsidR="00000000" w:rsidRPr="00000000">
        <w:rPr>
          <w:color w:val="cccccc"/>
          <w:rtl w:val="0"/>
        </w:rPr>
        <w:t xml:space="preserve">Estas expresiones se convierten en </w:t>
      </w:r>
      <w:r w:rsidDel="00000000" w:rsidR="00000000" w:rsidRPr="00000000">
        <w:rPr>
          <w:b w:val="1"/>
          <w:color w:val="cccccc"/>
          <w:rtl w:val="0"/>
        </w:rPr>
        <w:t xml:space="preserve">tokens</w:t>
      </w:r>
      <w:r w:rsidDel="00000000" w:rsidR="00000000" w:rsidRPr="00000000">
        <w:rPr>
          <w:color w:val="cccccc"/>
          <w:rtl w:val="0"/>
        </w:rPr>
        <w:t xml:space="preserve">, las unidades mínimas de significado del lenguaje.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color w:val="cccc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after="80" w:before="280" w:lineRule="auto"/>
        <w:ind w:left="720" w:firstLine="0"/>
        <w:rPr>
          <w:b w:val="1"/>
          <w:color w:val="cccccc"/>
          <w:sz w:val="26"/>
          <w:szCs w:val="26"/>
        </w:rPr>
      </w:pPr>
      <w:bookmarkStart w:colFirst="0" w:colLast="0" w:name="_obrwl65r3q5r" w:id="12"/>
      <w:bookmarkEnd w:id="12"/>
      <w:r w:rsidDel="00000000" w:rsidR="00000000" w:rsidRPr="00000000">
        <w:rPr>
          <w:b w:val="1"/>
          <w:color w:val="cccccc"/>
          <w:sz w:val="26"/>
          <w:szCs w:val="26"/>
          <w:rtl w:val="0"/>
        </w:rPr>
        <w:t xml:space="preserve">4. Integración con CUP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color w:val="cccccc"/>
        </w:rPr>
      </w:pPr>
      <w:r w:rsidDel="00000000" w:rsidR="00000000" w:rsidRPr="00000000">
        <w:rPr>
          <w:b w:val="1"/>
          <w:color w:val="cccccc"/>
          <w:rtl w:val="0"/>
        </w:rPr>
        <w:t xml:space="preserve">CUP</w:t>
      </w:r>
      <w:r w:rsidDel="00000000" w:rsidR="00000000" w:rsidRPr="00000000">
        <w:rPr>
          <w:color w:val="cccccc"/>
          <w:rtl w:val="0"/>
        </w:rPr>
        <w:t xml:space="preserve"> (Constructor of Useful Parsers) se encarga de procesar la secuencia de tokens producida por JFlex para construir el </w:t>
      </w:r>
      <w:r w:rsidDel="00000000" w:rsidR="00000000" w:rsidRPr="00000000">
        <w:rPr>
          <w:b w:val="1"/>
          <w:color w:val="cccccc"/>
          <w:rtl w:val="0"/>
        </w:rPr>
        <w:t xml:space="preserve">árbol sintáctico</w:t>
      </w:r>
      <w:r w:rsidDel="00000000" w:rsidR="00000000" w:rsidRPr="00000000">
        <w:rPr>
          <w:color w:val="cccccc"/>
          <w:rtl w:val="0"/>
        </w:rPr>
        <w:t xml:space="preserve">.</w:t>
        <w:br w:type="textWrapping"/>
        <w:t xml:space="preserve"> El vínculo entre ambas herramientas se realiza a través de las clases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Symbol</w:t>
      </w:r>
      <w:r w:rsidDel="00000000" w:rsidR="00000000" w:rsidRPr="00000000">
        <w:rPr>
          <w:color w:val="cccccc"/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sym</w:t>
      </w:r>
      <w:r w:rsidDel="00000000" w:rsidR="00000000" w:rsidRPr="00000000">
        <w:rPr>
          <w:color w:val="cccccc"/>
          <w:rtl w:val="0"/>
        </w:rPr>
        <w:t xml:space="preserve">, que definen los tipos de tokens.</w:t>
      </w:r>
    </w:p>
    <w:p w:rsidR="00000000" w:rsidDel="00000000" w:rsidP="00000000" w:rsidRDefault="00000000" w:rsidRPr="00000000" w14:paraId="0000005D">
      <w:pPr>
        <w:spacing w:after="240" w:before="240" w:lineRule="auto"/>
        <w:ind w:left="720" w:firstLine="0"/>
        <w:rPr>
          <w:color w:val="cccc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after="80" w:before="280" w:lineRule="auto"/>
        <w:ind w:left="720" w:firstLine="0"/>
        <w:rPr>
          <w:b w:val="1"/>
          <w:color w:val="cccccc"/>
          <w:sz w:val="26"/>
          <w:szCs w:val="26"/>
        </w:rPr>
      </w:pPr>
      <w:bookmarkStart w:colFirst="0" w:colLast="0" w:name="_w0v72pyq4sl" w:id="13"/>
      <w:bookmarkEnd w:id="13"/>
      <w:r w:rsidDel="00000000" w:rsidR="00000000" w:rsidRPr="00000000">
        <w:rPr>
          <w:b w:val="1"/>
          <w:color w:val="cccccc"/>
          <w:sz w:val="26"/>
          <w:szCs w:val="26"/>
          <w:rtl w:val="0"/>
        </w:rPr>
        <w:t xml:space="preserve">5. Manejo de Errores Léxicos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color w:val="cccccc"/>
        </w:rPr>
      </w:pPr>
      <w:r w:rsidDel="00000000" w:rsidR="00000000" w:rsidRPr="00000000">
        <w:rPr>
          <w:color w:val="cccccc"/>
          <w:rtl w:val="0"/>
        </w:rPr>
        <w:t xml:space="preserve">Cuando un carácter no corresponde a ningún patrón definido, JFlex ejecuta la acción asociada al comodín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</w:t>
      </w:r>
      <w:r w:rsidDel="00000000" w:rsidR="00000000" w:rsidRPr="00000000">
        <w:rPr>
          <w:color w:val="cccccc"/>
          <w:rtl w:val="0"/>
        </w:rPr>
        <w:t xml:space="preserve"> y muestra un mensaje de error.</w:t>
        <w:br w:type="textWrapping"/>
        <w:t xml:space="preserve"> Un diseño crítico del analizador léxico permite </w:t>
      </w:r>
      <w:r w:rsidDel="00000000" w:rsidR="00000000" w:rsidRPr="00000000">
        <w:rPr>
          <w:b w:val="1"/>
          <w:color w:val="cccccc"/>
          <w:rtl w:val="0"/>
        </w:rPr>
        <w:t xml:space="preserve">continuar el análisis sin detener la compilación</w:t>
      </w:r>
      <w:r w:rsidDel="00000000" w:rsidR="00000000" w:rsidRPr="00000000">
        <w:rPr>
          <w:color w:val="cccccc"/>
          <w:rtl w:val="0"/>
        </w:rPr>
        <w:t xml:space="preserve">, lo cual es fundamental para la recuperación de errores.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after="80" w:before="280" w:lineRule="auto"/>
        <w:ind w:left="720" w:firstLine="0"/>
        <w:rPr>
          <w:b w:val="1"/>
          <w:color w:val="cccccc"/>
          <w:sz w:val="26"/>
          <w:szCs w:val="26"/>
        </w:rPr>
      </w:pPr>
      <w:bookmarkStart w:colFirst="0" w:colLast="0" w:name="_npac8phjokzh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cccccc"/>
        </w:rPr>
      </w:pPr>
      <w:r w:rsidDel="00000000" w:rsidR="00000000" w:rsidRPr="00000000">
        <w:rPr>
          <w:b w:val="1"/>
          <w:color w:val="cccccc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Código</w:t>
      </w:r>
      <w:r w:rsidDel="00000000" w:rsidR="00000000" w:rsidRPr="00000000">
        <w:rPr>
          <w:rFonts w:ascii="Roboto Mono" w:cs="Roboto Mono" w:eastAsia="Roboto Mono" w:hAnsi="Roboto Mono"/>
          <w:color w:val="cccccc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fuente</w:t>
      </w:r>
      <w:r w:rsidDel="00000000" w:rsidR="00000000" w:rsidRPr="00000000">
        <w:rPr>
          <w:rFonts w:ascii="Roboto Mono" w:cs="Roboto Mono" w:eastAsia="Roboto Mono" w:hAnsi="Roboto Mono"/>
          <w:color w:val="cccccc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color w:val="cccccc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Analizador</w:t>
      </w:r>
      <w:r w:rsidDel="00000000" w:rsidR="00000000" w:rsidRPr="00000000">
        <w:rPr>
          <w:rFonts w:ascii="Roboto Mono" w:cs="Roboto Mono" w:eastAsia="Roboto Mono" w:hAnsi="Roboto Mono"/>
          <w:color w:val="cccccc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Léxico</w:t>
      </w:r>
      <w:r w:rsidDel="00000000" w:rsidR="00000000" w:rsidRPr="00000000">
        <w:rPr>
          <w:rFonts w:ascii="Roboto Mono" w:cs="Roboto Mono" w:eastAsia="Roboto Mono" w:hAnsi="Roboto Mono"/>
          <w:color w:val="cccccc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(JFlex)</w:t>
      </w:r>
      <w:r w:rsidDel="00000000" w:rsidR="00000000" w:rsidRPr="00000000">
        <w:rPr>
          <w:rFonts w:ascii="Roboto Mono" w:cs="Roboto Mono" w:eastAsia="Roboto Mono" w:hAnsi="Roboto Mono"/>
          <w:color w:val="cccccc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color w:val="cccccc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Tokens</w:t>
      </w:r>
      <w:r w:rsidDel="00000000" w:rsidR="00000000" w:rsidRPr="00000000">
        <w:rPr>
          <w:rFonts w:ascii="Roboto Mono" w:cs="Roboto Mono" w:eastAsia="Roboto Mono" w:hAnsi="Roboto Mono"/>
          <w:color w:val="cccccc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color w:val="cccccc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Analizador</w:t>
      </w:r>
      <w:r w:rsidDel="00000000" w:rsidR="00000000" w:rsidRPr="00000000">
        <w:rPr>
          <w:rFonts w:ascii="Roboto Mono" w:cs="Roboto Mono" w:eastAsia="Roboto Mono" w:hAnsi="Roboto Mono"/>
          <w:color w:val="cccccc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Sintáctico</w:t>
      </w:r>
      <w:r w:rsidDel="00000000" w:rsidR="00000000" w:rsidRPr="00000000">
        <w:rPr>
          <w:rFonts w:ascii="Roboto Mono" w:cs="Roboto Mono" w:eastAsia="Roboto Mono" w:hAnsi="Roboto Mono"/>
          <w:color w:val="cccccc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(CUP)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ind w:left="720" w:firstLine="0"/>
        <w:rPr>
          <w:color w:val="cccccc"/>
        </w:rPr>
      </w:pPr>
      <w:r w:rsidDel="00000000" w:rsidR="00000000" w:rsidRPr="00000000">
        <w:rPr>
          <w:color w:val="cccccc"/>
          <w:rtl w:val="0"/>
        </w:rPr>
        <w:t xml:space="preserve"></w:t>
      </w:r>
    </w:p>
    <w:p w:rsidR="00000000" w:rsidDel="00000000" w:rsidP="00000000" w:rsidRDefault="00000000" w:rsidRPr="00000000" w14:paraId="00000063">
      <w:pPr>
        <w:spacing w:after="240" w:before="240" w:lineRule="auto"/>
        <w:ind w:left="0" w:firstLine="0"/>
        <w:rPr>
          <w:color w:val="cccc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rPr>
          <w:color w:val="b7b7b7"/>
          <w:sz w:val="22"/>
          <w:szCs w:val="22"/>
        </w:rPr>
      </w:pPr>
      <w:bookmarkStart w:colFirst="0" w:colLast="0" w:name="_q53v927gz3h1" w:id="15"/>
      <w:bookmarkEnd w:id="15"/>
      <w:r w:rsidDel="00000000" w:rsidR="00000000" w:rsidRPr="00000000">
        <w:rPr>
          <w:color w:val="039be5"/>
          <w:sz w:val="36"/>
          <w:szCs w:val="36"/>
          <w:rtl w:val="0"/>
        </w:rPr>
        <w:t xml:space="preserve">5. Palabras clave / Glosario</w:t>
      </w:r>
      <w:r w:rsidDel="00000000" w:rsidR="00000000" w:rsidRPr="00000000">
        <w:rPr>
          <w:color w:val="0b5394"/>
          <w:sz w:val="36"/>
          <w:szCs w:val="36"/>
          <w:rtl w:val="0"/>
        </w:rPr>
        <w:t xml:space="preserve"> </w:t>
      </w:r>
      <w:r w:rsidDel="00000000" w:rsidR="00000000" w:rsidRPr="00000000">
        <w:rPr>
          <w:color w:val="039be5"/>
          <w:rtl w:val="0"/>
        </w:rPr>
        <w:br w:type="textWrapping"/>
      </w:r>
      <w:r w:rsidDel="00000000" w:rsidR="00000000" w:rsidRPr="00000000">
        <w:rPr>
          <w:rtl w:val="0"/>
        </w:rPr>
      </w:r>
    </w:p>
    <w:tbl>
      <w:tblPr>
        <w:tblStyle w:val="Table3"/>
        <w:tblW w:w="92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60"/>
        <w:gridCol w:w="7160"/>
        <w:tblGridChange w:id="0">
          <w:tblGrid>
            <w:gridCol w:w="2060"/>
            <w:gridCol w:w="71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Style w:val="Heading2"/>
              <w:jc w:val="center"/>
              <w:rPr>
                <w:color w:val="039be5"/>
              </w:rPr>
            </w:pPr>
            <w:bookmarkStart w:colFirst="0" w:colLast="0" w:name="_q53v927gz3h1" w:id="15"/>
            <w:bookmarkEnd w:id="15"/>
            <w:r w:rsidDel="00000000" w:rsidR="00000000" w:rsidRPr="00000000">
              <w:rPr>
                <w:b w:val="1"/>
                <w:color w:val="039be5"/>
                <w:rtl w:val="0"/>
              </w:rPr>
              <w:t xml:space="preserve">Término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Style w:val="Heading2"/>
              <w:jc w:val="center"/>
              <w:rPr>
                <w:color w:val="039be5"/>
              </w:rPr>
            </w:pPr>
            <w:bookmarkStart w:colFirst="0" w:colLast="0" w:name="_q53v927gz3h1" w:id="15"/>
            <w:bookmarkEnd w:id="15"/>
            <w:r w:rsidDel="00000000" w:rsidR="00000000" w:rsidRPr="00000000">
              <w:rPr>
                <w:b w:val="1"/>
                <w:color w:val="039be5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Style w:val="Heading2"/>
              <w:rPr>
                <w:color w:val="039be5"/>
              </w:rPr>
            </w:pPr>
            <w:bookmarkStart w:colFirst="0" w:colLast="0" w:name="_q53v927gz3h1" w:id="15"/>
            <w:bookmarkEnd w:id="15"/>
            <w:r w:rsidDel="00000000" w:rsidR="00000000" w:rsidRPr="00000000">
              <w:rPr>
                <w:b w:val="1"/>
                <w:color w:val="039be5"/>
                <w:rtl w:val="0"/>
              </w:rPr>
              <w:t xml:space="preserve">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Style w:val="Heading2"/>
              <w:rPr>
                <w:color w:val="039be5"/>
              </w:rPr>
            </w:pPr>
            <w:bookmarkStart w:colFirst="0" w:colLast="0" w:name="_q53v927gz3h1" w:id="15"/>
            <w:bookmarkEnd w:id="15"/>
            <w:r w:rsidDel="00000000" w:rsidR="00000000" w:rsidRPr="00000000">
              <w:rPr>
                <w:color w:val="039be5"/>
                <w:rtl w:val="0"/>
              </w:rPr>
              <w:t xml:space="preserve">Unidad mínima de significado reconocida por el compilador.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Style w:val="Heading2"/>
              <w:rPr>
                <w:color w:val="039be5"/>
              </w:rPr>
            </w:pPr>
            <w:bookmarkStart w:colFirst="0" w:colLast="0" w:name="_q53v927gz3h1" w:id="15"/>
            <w:bookmarkEnd w:id="15"/>
            <w:r w:rsidDel="00000000" w:rsidR="00000000" w:rsidRPr="00000000">
              <w:rPr>
                <w:b w:val="1"/>
                <w:color w:val="039be5"/>
                <w:rtl w:val="0"/>
              </w:rPr>
              <w:t xml:space="preserve">Expresión regular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Style w:val="Heading2"/>
              <w:rPr>
                <w:color w:val="039be5"/>
              </w:rPr>
            </w:pPr>
            <w:bookmarkStart w:colFirst="0" w:colLast="0" w:name="_q53v927gz3h1" w:id="15"/>
            <w:bookmarkEnd w:id="15"/>
            <w:r w:rsidDel="00000000" w:rsidR="00000000" w:rsidRPr="00000000">
              <w:rPr>
                <w:color w:val="039be5"/>
                <w:rtl w:val="0"/>
              </w:rPr>
              <w:t xml:space="preserve">Patrón que describe una secuencia de caracteres válidos.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Style w:val="Heading2"/>
              <w:rPr>
                <w:color w:val="039be5"/>
              </w:rPr>
            </w:pPr>
            <w:bookmarkStart w:colFirst="0" w:colLast="0" w:name="_q53v927gz3h1" w:id="15"/>
            <w:bookmarkEnd w:id="15"/>
            <w:r w:rsidDel="00000000" w:rsidR="00000000" w:rsidRPr="00000000">
              <w:rPr>
                <w:b w:val="1"/>
                <w:color w:val="039be5"/>
                <w:rtl w:val="0"/>
              </w:rPr>
              <w:t xml:space="preserve">Analizador léxico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Style w:val="Heading2"/>
              <w:rPr>
                <w:color w:val="039be5"/>
              </w:rPr>
            </w:pPr>
            <w:bookmarkStart w:colFirst="0" w:colLast="0" w:name="_q53v927gz3h1" w:id="15"/>
            <w:bookmarkEnd w:id="15"/>
            <w:r w:rsidDel="00000000" w:rsidR="00000000" w:rsidRPr="00000000">
              <w:rPr>
                <w:color w:val="039be5"/>
                <w:rtl w:val="0"/>
              </w:rPr>
              <w:t xml:space="preserve">Componente que separa el texto fuente en tokens.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Style w:val="Heading2"/>
              <w:rPr>
                <w:color w:val="039be5"/>
              </w:rPr>
            </w:pPr>
            <w:bookmarkStart w:colFirst="0" w:colLast="0" w:name="_q53v927gz3h1" w:id="15"/>
            <w:bookmarkEnd w:id="15"/>
            <w:r w:rsidDel="00000000" w:rsidR="00000000" w:rsidRPr="00000000">
              <w:rPr>
                <w:b w:val="1"/>
                <w:color w:val="039be5"/>
                <w:rtl w:val="0"/>
              </w:rPr>
              <w:t xml:space="preserve">JFlex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Style w:val="Heading2"/>
              <w:rPr>
                <w:color w:val="039be5"/>
              </w:rPr>
            </w:pPr>
            <w:bookmarkStart w:colFirst="0" w:colLast="0" w:name="_q53v927gz3h1" w:id="15"/>
            <w:bookmarkEnd w:id="15"/>
            <w:r w:rsidDel="00000000" w:rsidR="00000000" w:rsidRPr="00000000">
              <w:rPr>
                <w:color w:val="039be5"/>
                <w:rtl w:val="0"/>
              </w:rPr>
              <w:t xml:space="preserve">Generador de analizadores léxicos en Java.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Style w:val="Heading2"/>
              <w:rPr>
                <w:color w:val="039be5"/>
              </w:rPr>
            </w:pPr>
            <w:bookmarkStart w:colFirst="0" w:colLast="0" w:name="_q53v927gz3h1" w:id="15"/>
            <w:bookmarkEnd w:id="15"/>
            <w:r w:rsidDel="00000000" w:rsidR="00000000" w:rsidRPr="00000000">
              <w:rPr>
                <w:b w:val="1"/>
                <w:color w:val="039be5"/>
                <w:rtl w:val="0"/>
              </w:rPr>
              <w:t xml:space="preserve">CUP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Style w:val="Heading2"/>
              <w:rPr>
                <w:color w:val="039be5"/>
              </w:rPr>
            </w:pPr>
            <w:bookmarkStart w:colFirst="0" w:colLast="0" w:name="_c5h4zy1o14ju" w:id="16"/>
            <w:bookmarkEnd w:id="16"/>
            <w:r w:rsidDel="00000000" w:rsidR="00000000" w:rsidRPr="00000000">
              <w:rPr>
                <w:color w:val="039be5"/>
                <w:rtl w:val="0"/>
              </w:rPr>
              <w:t xml:space="preserve">Herramienta para generar analizadores sintácticos basados en gramáticas.</w:t>
            </w:r>
          </w:p>
        </w:tc>
      </w:tr>
    </w:tbl>
    <w:p w:rsidR="00000000" w:rsidDel="00000000" w:rsidP="00000000" w:rsidRDefault="00000000" w:rsidRPr="00000000" w14:paraId="00000071">
      <w:pPr>
        <w:pStyle w:val="Heading2"/>
        <w:rPr>
          <w:color w:val="039be5"/>
          <w:sz w:val="36"/>
          <w:szCs w:val="36"/>
        </w:rPr>
      </w:pPr>
      <w:bookmarkStart w:colFirst="0" w:colLast="0" w:name="_a81atazd6mhm" w:id="17"/>
      <w:bookmarkEnd w:id="17"/>
      <w:r w:rsidDel="00000000" w:rsidR="00000000" w:rsidRPr="00000000">
        <w:rPr>
          <w:color w:val="0b5394"/>
          <w:rtl w:val="0"/>
        </w:rPr>
        <w:br w:type="textWrapping"/>
      </w:r>
      <w:r w:rsidDel="00000000" w:rsidR="00000000" w:rsidRPr="00000000">
        <w:rPr>
          <w:color w:val="039be5"/>
          <w:sz w:val="36"/>
          <w:szCs w:val="36"/>
          <w:rtl w:val="0"/>
        </w:rPr>
        <w:t xml:space="preserve">6. Preguntas generadoras</w:t>
      </w:r>
    </w:p>
    <w:p w:rsidR="00000000" w:rsidDel="00000000" w:rsidP="00000000" w:rsidRDefault="00000000" w:rsidRPr="00000000" w14:paraId="00000072">
      <w:pPr>
        <w:pStyle w:val="Heading2"/>
        <w:rPr>
          <w:color w:val="b7b7b7"/>
          <w:sz w:val="22"/>
          <w:szCs w:val="22"/>
        </w:rPr>
      </w:pPr>
      <w:bookmarkStart w:colFirst="0" w:colLast="0" w:name="_ycadz7amz7sy" w:id="18"/>
      <w:bookmarkEnd w:id="18"/>
      <w:r w:rsidDel="00000000" w:rsidR="00000000" w:rsidRPr="00000000">
        <w:rPr>
          <w:color w:val="b7b7b7"/>
          <w:sz w:val="22"/>
          <w:szCs w:val="22"/>
          <w:rtl w:val="0"/>
        </w:rPr>
        <w:t xml:space="preserve">¿Por qué es importante definir correctamente las expresiones regulares al diseñar un analizador léxico?</w:t>
        <w:br w:type="textWrapping"/>
      </w:r>
    </w:p>
    <w:p w:rsidR="00000000" w:rsidDel="00000000" w:rsidP="00000000" w:rsidRDefault="00000000" w:rsidRPr="00000000" w14:paraId="00000073">
      <w:pPr>
        <w:pStyle w:val="Heading2"/>
        <w:rPr>
          <w:color w:val="b7b7b7"/>
          <w:sz w:val="22"/>
          <w:szCs w:val="22"/>
        </w:rPr>
      </w:pPr>
      <w:bookmarkStart w:colFirst="0" w:colLast="0" w:name="_ycadz7amz7sy" w:id="18"/>
      <w:bookmarkEnd w:id="18"/>
      <w:r w:rsidDel="00000000" w:rsidR="00000000" w:rsidRPr="00000000">
        <w:rPr>
          <w:color w:val="b7b7b7"/>
          <w:sz w:val="22"/>
          <w:szCs w:val="22"/>
          <w:rtl w:val="0"/>
        </w:rPr>
        <w:t xml:space="preserve">¿Cómo contribuye JFlex a la detección y recuperación de errores léxicos?</w:t>
        <w:br w:type="textWrapping"/>
      </w:r>
    </w:p>
    <w:p w:rsidR="00000000" w:rsidDel="00000000" w:rsidP="00000000" w:rsidRDefault="00000000" w:rsidRPr="00000000" w14:paraId="00000074">
      <w:pPr>
        <w:pStyle w:val="Heading2"/>
        <w:rPr>
          <w:color w:val="b7b7b7"/>
          <w:sz w:val="22"/>
          <w:szCs w:val="22"/>
        </w:rPr>
      </w:pPr>
      <w:bookmarkStart w:colFirst="0" w:colLast="0" w:name="_kvng3erexlxa" w:id="19"/>
      <w:bookmarkEnd w:id="19"/>
      <w:r w:rsidDel="00000000" w:rsidR="00000000" w:rsidRPr="00000000">
        <w:rPr>
          <w:color w:val="b7b7b7"/>
          <w:sz w:val="22"/>
          <w:szCs w:val="22"/>
          <w:rtl w:val="0"/>
        </w:rPr>
        <w:t xml:space="preserve">¿Qué ventajas ofrece la integración de JFlex con CUP frente a la creación manual de analizadores?</w:t>
      </w:r>
    </w:p>
    <w:p w:rsidR="00000000" w:rsidDel="00000000" w:rsidP="00000000" w:rsidRDefault="00000000" w:rsidRPr="00000000" w14:paraId="00000075">
      <w:pPr>
        <w:pStyle w:val="Heading2"/>
        <w:rPr>
          <w:color w:val="b7b7b7"/>
          <w:sz w:val="22"/>
          <w:szCs w:val="22"/>
        </w:rPr>
      </w:pPr>
      <w:bookmarkStart w:colFirst="0" w:colLast="0" w:name="_ycadz7amz7sy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rPr>
          <w:color w:val="039be5"/>
          <w:sz w:val="36"/>
          <w:szCs w:val="36"/>
        </w:rPr>
      </w:pPr>
      <w:bookmarkStart w:colFirst="0" w:colLast="0" w:name="_qes8u4kmfipu" w:id="20"/>
      <w:bookmarkEnd w:id="20"/>
      <w:r w:rsidDel="00000000" w:rsidR="00000000" w:rsidRPr="00000000">
        <w:rPr>
          <w:color w:val="039be5"/>
          <w:sz w:val="36"/>
          <w:szCs w:val="36"/>
          <w:rtl w:val="0"/>
        </w:rPr>
        <w:t xml:space="preserve">7. </w:t>
      </w:r>
      <w:r w:rsidDel="00000000" w:rsidR="00000000" w:rsidRPr="00000000">
        <w:rPr>
          <w:color w:val="039be5"/>
          <w:sz w:val="36"/>
          <w:szCs w:val="36"/>
          <w:rtl w:val="0"/>
        </w:rPr>
        <w:t xml:space="preserve">Pongamos en Práctica la Teoría</w:t>
      </w:r>
    </w:p>
    <w:p w:rsidR="00000000" w:rsidDel="00000000" w:rsidP="00000000" w:rsidRDefault="00000000" w:rsidRPr="00000000" w14:paraId="00000077">
      <w:pPr>
        <w:pStyle w:val="Heading3"/>
        <w:ind w:firstLine="720"/>
        <w:rPr>
          <w:color w:val="bf9000"/>
        </w:rPr>
      </w:pPr>
      <w:bookmarkStart w:colFirst="0" w:colLast="0" w:name="_xve4squfge4" w:id="21"/>
      <w:bookmarkEnd w:id="21"/>
      <w:r w:rsidDel="00000000" w:rsidR="00000000" w:rsidRPr="00000000">
        <w:rPr>
          <w:color w:val="bf9000"/>
          <w:rtl w:val="0"/>
        </w:rPr>
        <w:t xml:space="preserve">7.1. </w:t>
      </w:r>
      <w:r w:rsidDel="00000000" w:rsidR="00000000" w:rsidRPr="00000000">
        <w:rPr>
          <w:color w:val="bf9000"/>
          <w:rtl w:val="0"/>
        </w:rPr>
        <w:t xml:space="preserve">Caso de Estudio 1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color w:val="b7b7b7"/>
        </w:rPr>
      </w:pPr>
      <w:r w:rsidDel="00000000" w:rsidR="00000000" w:rsidRPr="00000000">
        <w:rPr>
          <w:b w:val="1"/>
          <w:color w:val="b7b7b7"/>
          <w:rtl w:val="0"/>
        </w:rPr>
        <w:t xml:space="preserve">Problema:</w:t>
        <w:br w:type="textWrapping"/>
      </w:r>
      <w:r w:rsidDel="00000000" w:rsidR="00000000" w:rsidRPr="00000000">
        <w:rPr>
          <w:color w:val="b7b7b7"/>
          <w:rtl w:val="0"/>
        </w:rPr>
        <w:t xml:space="preserve"> Durante el desarrollo de un compilador estudiantil, los errores léxicos no eran detectados, lo que provocaba fallos en la fase sintáctica.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color w:val="b7b7b7"/>
        </w:rPr>
      </w:pPr>
      <w:r w:rsidDel="00000000" w:rsidR="00000000" w:rsidRPr="00000000">
        <w:rPr>
          <w:b w:val="1"/>
          <w:color w:val="b7b7b7"/>
          <w:rtl w:val="0"/>
        </w:rPr>
        <w:t xml:space="preserve">Impacto:</w:t>
        <w:br w:type="textWrapping"/>
      </w:r>
      <w:r w:rsidDel="00000000" w:rsidR="00000000" w:rsidRPr="00000000">
        <w:rPr>
          <w:color w:val="b7b7b7"/>
          <w:rtl w:val="0"/>
        </w:rPr>
        <w:t xml:space="preserve"> El sistema se detenía ante cualquier símbolo no reconocido, interrumpiendo el análisis.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color w:val="b7b7b7"/>
        </w:rPr>
      </w:pPr>
      <w:r w:rsidDel="00000000" w:rsidR="00000000" w:rsidRPr="00000000">
        <w:rPr>
          <w:b w:val="1"/>
          <w:color w:val="b7b7b7"/>
          <w:rtl w:val="0"/>
        </w:rPr>
        <w:t xml:space="preserve">Solución:</w:t>
        <w:br w:type="textWrapping"/>
      </w:r>
      <w:r w:rsidDel="00000000" w:rsidR="00000000" w:rsidRPr="00000000">
        <w:rPr>
          <w:color w:val="b7b7b7"/>
          <w:rtl w:val="0"/>
        </w:rPr>
        <w:t xml:space="preserve"> Se implementó un token de error en el archivo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.flex</w:t>
      </w:r>
      <w:r w:rsidDel="00000000" w:rsidR="00000000" w:rsidRPr="00000000">
        <w:rPr>
          <w:color w:val="b7b7b7"/>
          <w:rtl w:val="0"/>
        </w:rPr>
        <w:t xml:space="preserve"> y una rutina de manejo que ignoraba el carácter inválido, registrando su posición.</w:t>
        <w:br w:type="textWrapping"/>
        <w:t xml:space="preserve"> </w:t>
      </w:r>
      <w:r w:rsidDel="00000000" w:rsidR="00000000" w:rsidRPr="00000000">
        <w:rPr>
          <w:b w:val="1"/>
          <w:color w:val="b7b7b7"/>
          <w:rtl w:val="0"/>
        </w:rPr>
        <w:t xml:space="preserve">Resultado:</w:t>
        <w:br w:type="textWrapping"/>
      </w:r>
      <w:r w:rsidDel="00000000" w:rsidR="00000000" w:rsidRPr="00000000">
        <w:rPr>
          <w:color w:val="b7b7b7"/>
          <w:rtl w:val="0"/>
        </w:rPr>
        <w:t xml:space="preserve"> El compilador pudo continuar su ejecución, mostrando advertencias sin detener el análisis.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ind w:firstLine="720"/>
        <w:rPr>
          <w:color w:val="bf9000"/>
        </w:rPr>
      </w:pPr>
      <w:bookmarkStart w:colFirst="0" w:colLast="0" w:name="_t0p16br8emda" w:id="22"/>
      <w:bookmarkEnd w:id="22"/>
      <w:r w:rsidDel="00000000" w:rsidR="00000000" w:rsidRPr="00000000">
        <w:rPr>
          <w:color w:val="bf9000"/>
          <w:rtl w:val="0"/>
        </w:rPr>
        <w:t xml:space="preserve">7.2. Caso de Estudio 2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color w:val="b7b7b7"/>
        </w:rPr>
      </w:pPr>
      <w:r w:rsidDel="00000000" w:rsidR="00000000" w:rsidRPr="00000000">
        <w:rPr>
          <w:b w:val="1"/>
          <w:color w:val="b7b7b7"/>
          <w:rtl w:val="0"/>
        </w:rPr>
        <w:t xml:space="preserve">Problema:</w:t>
        <w:br w:type="textWrapping"/>
      </w:r>
      <w:r w:rsidDel="00000000" w:rsidR="00000000" w:rsidRPr="00000000">
        <w:rPr>
          <w:color w:val="b7b7b7"/>
          <w:rtl w:val="0"/>
        </w:rPr>
        <w:t xml:space="preserve"> Los estudiantes confundían el uso de expresiones regulares y las reglas de producción de CUP.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color w:val="b7b7b7"/>
        </w:rPr>
      </w:pPr>
      <w:r w:rsidDel="00000000" w:rsidR="00000000" w:rsidRPr="00000000">
        <w:rPr>
          <w:b w:val="1"/>
          <w:color w:val="b7b7b7"/>
          <w:rtl w:val="0"/>
        </w:rPr>
        <w:t xml:space="preserve">Impacto:</w:t>
        <w:br w:type="textWrapping"/>
      </w:r>
      <w:r w:rsidDel="00000000" w:rsidR="00000000" w:rsidRPr="00000000">
        <w:rPr>
          <w:color w:val="b7b7b7"/>
          <w:rtl w:val="0"/>
        </w:rPr>
        <w:t xml:space="preserve"> El analizador no reconocía correctamente identificadores o números.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color w:val="b7b7b7"/>
        </w:rPr>
      </w:pPr>
      <w:r w:rsidDel="00000000" w:rsidR="00000000" w:rsidRPr="00000000">
        <w:rPr>
          <w:b w:val="1"/>
          <w:color w:val="b7b7b7"/>
          <w:rtl w:val="0"/>
        </w:rPr>
        <w:t xml:space="preserve">Solución:</w:t>
        <w:br w:type="textWrapping"/>
      </w:r>
      <w:r w:rsidDel="00000000" w:rsidR="00000000" w:rsidRPr="00000000">
        <w:rPr>
          <w:color w:val="b7b7b7"/>
          <w:rtl w:val="0"/>
        </w:rPr>
        <w:t xml:space="preserve"> Se creó una plantilla modelo con reglas predefinidas y ejemplos simples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color w:val="b7b7b7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else</w:t>
      </w:r>
      <w:r w:rsidDel="00000000" w:rsidR="00000000" w:rsidRPr="00000000">
        <w:rPr>
          <w:color w:val="b7b7b7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while</w:t>
      </w:r>
      <w:r w:rsidDel="00000000" w:rsidR="00000000" w:rsidRPr="00000000">
        <w:rPr>
          <w:color w:val="b7b7b7"/>
          <w:rtl w:val="0"/>
        </w:rPr>
        <w:t xml:space="preserve">), facilitando la comprensión de la relación entre el analizador léxico y el sintáctico.</w:t>
        <w:br w:type="textWrapping"/>
        <w:t xml:space="preserve"> </w:t>
      </w:r>
      <w:r w:rsidDel="00000000" w:rsidR="00000000" w:rsidRPr="00000000">
        <w:rPr>
          <w:b w:val="1"/>
          <w:color w:val="b7b7b7"/>
          <w:rtl w:val="0"/>
        </w:rPr>
        <w:t xml:space="preserve">Resultado:</w:t>
        <w:br w:type="textWrapping"/>
      </w:r>
      <w:r w:rsidDel="00000000" w:rsidR="00000000" w:rsidRPr="00000000">
        <w:rPr>
          <w:color w:val="b7b7b7"/>
          <w:rtl w:val="0"/>
        </w:rPr>
        <w:t xml:space="preserve"> Se redujo el número de errores de integración y se fortaleció la comprensión conceptual del flujo JFlex–CUP.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i85ws8se9wc5" w:id="23"/>
      <w:bookmarkEnd w:id="23"/>
      <w:r w:rsidDel="00000000" w:rsidR="00000000" w:rsidRPr="00000000">
        <w:rPr>
          <w:rtl w:val="0"/>
        </w:rPr>
        <w:t xml:space="preserve">8. Conclusión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720" w:firstLine="0"/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La implementación de analizadores léxicos con JFlex y CUP constituye una base esencial en el aprendizaje de la compilación.</w:t>
      </w:r>
    </w:p>
    <w:p w:rsidR="00000000" w:rsidDel="00000000" w:rsidP="00000000" w:rsidRDefault="00000000" w:rsidRPr="00000000" w14:paraId="00000081">
      <w:pPr>
        <w:ind w:left="720" w:firstLine="0"/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A través de la definición de expresiones regulares y la integración con gramáticas, los estudiantes adquieren la capacidad de construir herramientas que transforman texto en estructuras procesables.</w:t>
      </w:r>
    </w:p>
    <w:p w:rsidR="00000000" w:rsidDel="00000000" w:rsidP="00000000" w:rsidRDefault="00000000" w:rsidRPr="00000000" w14:paraId="00000082">
      <w:pPr>
        <w:ind w:left="720" w:firstLine="0"/>
        <w:rPr/>
      </w:pPr>
      <w:r w:rsidDel="00000000" w:rsidR="00000000" w:rsidRPr="00000000">
        <w:rPr>
          <w:color w:val="b7b7b7"/>
          <w:rtl w:val="0"/>
        </w:rPr>
        <w:t xml:space="preserve">El pensamiento crítico juega un papel clave para cuestionar los resultados, optimizar patrones y mejorar la precisión del análisis.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headerReference r:id="rId13" w:type="default"/>
      <w:headerReference r:id="rId14" w:type="first"/>
      <w:footerReference r:id="rId15" w:type="default"/>
      <w:footerReference r:id="rId16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Times New Roman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4" name="image5.png"/>
          <a:graphic>
            <a:graphicData uri="http://schemas.openxmlformats.org/drawingml/2006/picture">
              <pic:pic>
                <pic:nvPicPr>
                  <pic:cNvPr descr="pie de página"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2" name="image5.png"/>
          <a:graphic>
            <a:graphicData uri="http://schemas.openxmlformats.org/drawingml/2006/picture">
              <pic:pic>
                <pic:nvPicPr>
                  <pic:cNvPr descr="pie de página"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="300" w:lineRule="auto"/>
      <w:rPr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Organización de Lenguajes y Compiladores 1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1" name="image5.png"/>
          <a:graphic>
            <a:graphicData uri="http://schemas.openxmlformats.org/drawingml/2006/picture">
              <pic:pic>
                <pic:nvPicPr>
                  <pic:cNvPr descr="línea horizontal"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horizontal line" id="9" name="image5.png"/>
          <a:graphic>
            <a:graphicData uri="http://schemas.openxmlformats.org/drawingml/2006/picture">
              <pic:pic>
                <pic:nvPicPr>
                  <pic:cNvPr descr="horizontal line"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87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6" name="image1.png"/>
          <a:graphic>
            <a:graphicData uri="http://schemas.openxmlformats.org/drawingml/2006/picture">
              <pic:pic>
                <pic:nvPicPr>
                  <pic:cNvPr descr="línea corta"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5" name="image5.png"/>
          <a:graphic>
            <a:graphicData uri="http://schemas.openxmlformats.org/drawingml/2006/picture">
              <pic:pic>
                <pic:nvPicPr>
                  <pic:cNvPr descr="línea horizontal"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Rule="auto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bf9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2.cs.tum.edu/projects/cup/" TargetMode="External"/><Relationship Id="rId10" Type="http://schemas.openxmlformats.org/officeDocument/2006/relationships/hyperlink" Target="https://www.jflex.de/" TargetMode="External"/><Relationship Id="rId13" Type="http://schemas.openxmlformats.org/officeDocument/2006/relationships/header" Target="header1.xml"/><Relationship Id="rId12" Type="http://schemas.openxmlformats.org/officeDocument/2006/relationships/hyperlink" Target="https://www2.cs.tum.edu/projects/cup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jflex.de/" TargetMode="External"/><Relationship Id="rId15" Type="http://schemas.openxmlformats.org/officeDocument/2006/relationships/footer" Target="footer2.xml"/><Relationship Id="rId14" Type="http://schemas.openxmlformats.org/officeDocument/2006/relationships/header" Target="header2.xml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