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Pensamiento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se compromete a configurar correctamente su entorno Java y verificar que los analizadores se comuniquen entre sí sin errores.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color w:val="b7b7b7"/>
          <w:rtl w:val="0"/>
        </w:rPr>
        <w:t xml:space="preserve">Indique la competencia general del curso y la competencia específica trabajada en esta actividad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color w:val="b7b7b7"/>
                <w:rtl w:val="0"/>
              </w:rPr>
              <w:t xml:space="preserve">Domina los conceptos fundamentales del compilador para diseñar traductores.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rtl w:val="0"/>
              </w:rPr>
              <w:t xml:space="preserve">Implementa analizadores léxicos y sintácticos con comunicación entre JFlex y CUP, aplicando acciones gramaticales.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Integrar CUP y JFlex para generar un parser funcional.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Tiene medida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Lograr que se generen correctamente al menos tres producciones válidas.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con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Usando los archivos base proporcionados en el laboratorio..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 metas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Consolidar el conocimiento práctico del flujo compilador.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límite.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Entregar resultados al finalizar la sesión.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Java, JFlex, CUP.</w:t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2"/>
        </w:numPr>
        <w:spacing w:after="0" w:afterAutospacing="0"/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Construir un analizador CUP con acciones gramaticales que impriman resultados en consola al reconocer sumas, multiplicaciones o paréntesis.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Aho et al., Compilers: Principles, Techniques, and Tools.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Presentación Semana 6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"/>
        <w:gridCol w:w="4835"/>
        <w:gridCol w:w="1940"/>
        <w:tblGridChange w:id="0">
          <w:tblGrid>
            <w:gridCol w:w="2150"/>
            <w:gridCol w:w="483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JFlex–CUP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Flujo sin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Acciones gramaticales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Correctamente implementadas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producción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Resultados coherentes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Entrega y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