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Entornos, variables globales y locales en un compilador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aborda la traducción de las estructuras de control (condicionales, bucles, etc.) desde un lenguaje de alto nivel al ensamblador RISC-V, centrándose en cómo se implementan las etiquetas, los saltos condicionales y los saltos incondicionales. En el contexto de un traductor que genera código ensamblador, las estructuras de control se traducen en un conjunto de instrucciones que manipulan los registros y determinan el flujo del programa mediante el uso de saltos y etiquetas. Este enfoque combina la teoría de cómo funcionan estas instrucciones en ensamblador con una visión práctica, enfocada en técnicas reales para implementar y optimizar estas traducciones.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las etiquetas en ensamblador RISC-V y su uso en estructuras de control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definir y utilizar etiquetas como puntos de referencia en el código ensamblador, y cómo gestionarlas de manera eficiente durante la generación de código.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saltos condicionales en ensamblador RISC-V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saltos condicionales para traducir estructuras de control como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y bucles, utilizando instrucciones RISC-V como </w:t>
      </w:r>
      <w:r w:rsidDel="00000000" w:rsidR="00000000" w:rsidRPr="00000000">
        <w:rPr>
          <w:sz w:val="24"/>
          <w:szCs w:val="24"/>
          <w:rtl w:val="0"/>
        </w:rPr>
        <w:t xml:space="preserve">beq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bne</w:t>
      </w:r>
      <w:r w:rsidDel="00000000" w:rsidR="00000000" w:rsidRPr="00000000">
        <w:rPr>
          <w:sz w:val="24"/>
          <w:szCs w:val="24"/>
          <w:rtl w:val="0"/>
        </w:rPr>
        <w:t xml:space="preserve"> y otras. Optimizar el uso de registros durante las comparaciones.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Generar código eficiente que utilice saltos incondicionales en RISC-V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saltos incondicionales en el ensamblador para gestionar bucles y cambiar el flujo del programa sin condiciones, utilizando la instrucción </w:t>
      </w: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 de RISC-V.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Desarrollar técnicas de optimización para la traducción de estructuras de control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cómo minimizar el número de saltos y comparaciones innecesarias en el código generado, maximizando la eficiencia del código ensamblador.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tema se ajusta a la meta del curso de generación de código de bajo nivel y ensamblador, ya que cubre la traducción de las estructuras de control que forman el esqueleto del flujo de cualquier programa. La implementación de etiquetas y saltos condicionales e incondicionales en ensamblador es clave para generar un código eficiente que controle adecuadamente el flujo de ejecución en un entorno de bajo nivel como RISC-V. Comprender cómo se traduce un if, un while o un for desde un lenguaje de alto nivel a ensamblador es esencial para generar código funcional y optimizado.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Sentencias de Flujos de Control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287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5t2nuBXfKffOqqMX1AqdL+5OIg==">CgMxLjA4AHIhMXh6eDQxWWo4cnlYcms5TVVkSHZvMXFUUk1ScnlKazEt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