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Práctico: Traducción de una Función de Primera Clase a Ensamblador RISC-V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Tienes el siguiente fragmento de código en C que utiliza funciones de primera clase: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57725" cy="2838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Tarea:</w:t>
      </w:r>
      <w:r w:rsidDel="00000000" w:rsidR="00000000" w:rsidRPr="00000000">
        <w:rPr>
          <w:rtl w:val="0"/>
        </w:rPr>
        <w:t xml:space="preserve"> Traduce este código a ensamblador RISC-V. Implementa el paso de argumentos, la llamada a la función utilizando un puntero a función, la gestión de los call frames, y el manejo del valor de retorno.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Instrucciones: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las instrucciones necesarias para asignar la dirección de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 a un registro que actúe como un puntero a función.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el paso de los argumentos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 a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 utilizando los registros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a0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 la llamada a la función a través del puntero y almacena el resultado en un registro.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 el call frame para asegurarte de que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 pueda retornar correctamente el valor.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Pistas: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jalr</w:t>
      </w:r>
      <w:r w:rsidDel="00000000" w:rsidR="00000000" w:rsidRPr="00000000">
        <w:rPr>
          <w:rtl w:val="0"/>
        </w:rPr>
        <w:t xml:space="preserve"> para realizar la llamada a la función utilizando un registro como puntero.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Asegúrate de manejar la dirección de retorno y restaurar el contexto al final de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código ensamblador debe mostrar cómo pasar argumentos, llamar a una función usando un puntero y retornar un valor de manera adecuada, manteniendo la integridad de los call frames y la pila.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