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e4imlc4xt4nl" w:id="0"/>
      <w:bookmarkEnd w:id="0"/>
      <w:r w:rsidDel="00000000" w:rsidR="00000000" w:rsidRPr="00000000">
        <w:rPr>
          <w:b w:val="1"/>
          <w:sz w:val="46"/>
          <w:szCs w:val="46"/>
          <w:rtl w:val="0"/>
        </w:rPr>
        <w:t xml:space="preserve">Funciones y Entornos en Ensamblador (ASM): La Relación con el Stack</w:t>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tyaetev7i44" w:id="1"/>
      <w:bookmarkEnd w:id="1"/>
      <w:r w:rsidDel="00000000" w:rsidR="00000000" w:rsidRPr="00000000">
        <w:rPr>
          <w:b w:val="1"/>
          <w:sz w:val="34"/>
          <w:szCs w:val="34"/>
          <w:rtl w:val="0"/>
        </w:rPr>
        <w:t xml:space="preserve">Introducción</w:t>
      </w:r>
    </w:p>
    <w:p w:rsidR="00000000" w:rsidDel="00000000" w:rsidP="00000000" w:rsidRDefault="00000000" w:rsidRPr="00000000" w14:paraId="00000003">
      <w:pPr>
        <w:spacing w:after="240" w:before="240" w:lineRule="auto"/>
        <w:rPr/>
      </w:pPr>
      <w:r w:rsidDel="00000000" w:rsidR="00000000" w:rsidRPr="00000000">
        <w:rPr>
          <w:rtl w:val="0"/>
        </w:rPr>
        <w:t xml:space="preserve">El lenguaje ensamblador (ASM) es un lenguaje de bajo nivel que se utiliza para interactuar de manera directa con el hardware de un computador. A diferencia de los lenguajes de alto nivel, como Python o Java, que son más abstractos y se enfocan en la lógica del programa, el ensamblador se centra en las instrucciones específicas que el procesador puede ejecutar. Una de las características clave en ASM es la forma en que se gestionan las funciones y los entornos de ejecución, así como su relación con el stack (pila). En esta lectura, exploraremos cómo se implementan las funciones en ASM, cómo se manejan los entornos de ejecución, y cómo todo esto se relaciona con el stack.</w:t>
      </w:r>
    </w:p>
    <w:p w:rsidR="00000000" w:rsidDel="00000000" w:rsidP="00000000" w:rsidRDefault="00000000" w:rsidRPr="00000000" w14:paraId="00000004">
      <w:pPr>
        <w:pStyle w:val="Heading2"/>
        <w:keepNext w:val="0"/>
        <w:keepLines w:val="0"/>
        <w:spacing w:after="80" w:lineRule="auto"/>
        <w:rPr>
          <w:b w:val="1"/>
          <w:sz w:val="34"/>
          <w:szCs w:val="34"/>
        </w:rPr>
      </w:pPr>
      <w:bookmarkStart w:colFirst="0" w:colLast="0" w:name="_i6w8qpxcokcr" w:id="2"/>
      <w:bookmarkEnd w:id="2"/>
      <w:r w:rsidDel="00000000" w:rsidR="00000000" w:rsidRPr="00000000">
        <w:rPr>
          <w:b w:val="1"/>
          <w:sz w:val="34"/>
          <w:szCs w:val="34"/>
          <w:rtl w:val="0"/>
        </w:rPr>
        <w:t xml:space="preserve">Funciones en ASM</w:t>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aihoa3xhs5rq" w:id="3"/>
      <w:bookmarkEnd w:id="3"/>
      <w:r w:rsidDel="00000000" w:rsidR="00000000" w:rsidRPr="00000000">
        <w:rPr>
          <w:b w:val="1"/>
          <w:color w:val="000000"/>
          <w:sz w:val="26"/>
          <w:szCs w:val="26"/>
          <w:rtl w:val="0"/>
        </w:rPr>
        <w:t xml:space="preserve">Definición y Propósito</w:t>
      </w:r>
    </w:p>
    <w:p w:rsidR="00000000" w:rsidDel="00000000" w:rsidP="00000000" w:rsidRDefault="00000000" w:rsidRPr="00000000" w14:paraId="00000006">
      <w:pPr>
        <w:spacing w:after="240" w:before="240" w:lineRule="auto"/>
        <w:rPr/>
      </w:pPr>
      <w:r w:rsidDel="00000000" w:rsidR="00000000" w:rsidRPr="00000000">
        <w:rPr>
          <w:rtl w:val="0"/>
        </w:rPr>
        <w:t xml:space="preserve">Una función en ASM, al igual que en otros lenguajes de programación, es un bloque de código que realiza una tarea específica. Las funciones permiten la modularidad del código, lo que facilita la reutilización y mejora la legibilidad. En ASM, una función se define mediante una etiqueta y generalmente comienza con una instrucción de salto (</w:t>
      </w:r>
      <w:r w:rsidDel="00000000" w:rsidR="00000000" w:rsidRPr="00000000">
        <w:rPr>
          <w:rFonts w:ascii="Roboto Mono" w:cs="Roboto Mono" w:eastAsia="Roboto Mono" w:hAnsi="Roboto Mono"/>
          <w:color w:val="188038"/>
          <w:rtl w:val="0"/>
        </w:rPr>
        <w:t xml:space="preserve">JMP</w:t>
      </w:r>
      <w:r w:rsidDel="00000000" w:rsidR="00000000" w:rsidRPr="00000000">
        <w:rPr>
          <w:rtl w:val="0"/>
        </w:rPr>
        <w:t xml:space="preserve">) que redirige el flujo del programa a la dirección de memoria donde se encuentra el código de la función.</w:t>
      </w:r>
    </w:p>
    <w:p w:rsidR="00000000" w:rsidDel="00000000" w:rsidP="00000000" w:rsidRDefault="00000000" w:rsidRPr="00000000" w14:paraId="00000007">
      <w:pPr>
        <w:pStyle w:val="Heading3"/>
        <w:keepNext w:val="0"/>
        <w:keepLines w:val="0"/>
        <w:spacing w:before="280" w:lineRule="auto"/>
        <w:rPr>
          <w:b w:val="1"/>
          <w:color w:val="000000"/>
          <w:sz w:val="26"/>
          <w:szCs w:val="26"/>
        </w:rPr>
      </w:pPr>
      <w:bookmarkStart w:colFirst="0" w:colLast="0" w:name="_he139wg4fngn" w:id="4"/>
      <w:bookmarkEnd w:id="4"/>
      <w:r w:rsidDel="00000000" w:rsidR="00000000" w:rsidRPr="00000000">
        <w:rPr>
          <w:b w:val="1"/>
          <w:color w:val="000000"/>
          <w:sz w:val="26"/>
          <w:szCs w:val="26"/>
          <w:rtl w:val="0"/>
        </w:rPr>
        <w:t xml:space="preserve">Estructura de una Función</w:t>
      </w:r>
    </w:p>
    <w:p w:rsidR="00000000" w:rsidDel="00000000" w:rsidP="00000000" w:rsidRDefault="00000000" w:rsidRPr="00000000" w14:paraId="00000008">
      <w:pPr>
        <w:spacing w:after="240" w:before="240" w:lineRule="auto"/>
        <w:rPr/>
      </w:pPr>
      <w:r w:rsidDel="00000000" w:rsidR="00000000" w:rsidRPr="00000000">
        <w:rPr>
          <w:rtl w:val="0"/>
        </w:rPr>
        <w:t xml:space="preserve">La estructura básica de una función en ensamblador incluye los siguientes componentes:</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b w:val="1"/>
          <w:rtl w:val="0"/>
        </w:rPr>
        <w:t xml:space="preserve">Etiqueta de Inicio</w:t>
      </w:r>
      <w:r w:rsidDel="00000000" w:rsidR="00000000" w:rsidRPr="00000000">
        <w:rPr>
          <w:rtl w:val="0"/>
        </w:rPr>
        <w:t xml:space="preserve">: Identifica el comienzo de la función.</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rtl w:val="0"/>
        </w:rPr>
        <w:t xml:space="preserve">Prolog</w:t>
      </w:r>
      <w:r w:rsidDel="00000000" w:rsidR="00000000" w:rsidRPr="00000000">
        <w:rPr>
          <w:rtl w:val="0"/>
        </w:rPr>
        <w:t xml:space="preserve">: Código que establece el contexto de la función, como guardar registros y preparar el stack.</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rtl w:val="0"/>
        </w:rPr>
        <w:t xml:space="preserve">Cuerpo</w:t>
      </w:r>
      <w:r w:rsidDel="00000000" w:rsidR="00000000" w:rsidRPr="00000000">
        <w:rPr>
          <w:rtl w:val="0"/>
        </w:rPr>
        <w:t xml:space="preserve">: El código que realiza la tarea de la función.</w:t>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b w:val="1"/>
          <w:rtl w:val="0"/>
        </w:rPr>
        <w:t xml:space="preserve">Epilog</w:t>
      </w:r>
      <w:r w:rsidDel="00000000" w:rsidR="00000000" w:rsidRPr="00000000">
        <w:rPr>
          <w:rtl w:val="0"/>
        </w:rPr>
        <w:t xml:space="preserve">: Código que restaura el contexto anterior y devuelve el control al llamador.</w:t>
      </w:r>
    </w:p>
    <w:p w:rsidR="00000000" w:rsidDel="00000000" w:rsidP="00000000" w:rsidRDefault="00000000" w:rsidRPr="00000000" w14:paraId="0000000D">
      <w:pPr>
        <w:pStyle w:val="Heading4"/>
        <w:keepNext w:val="0"/>
        <w:keepLines w:val="0"/>
        <w:spacing w:after="40" w:before="240" w:lineRule="auto"/>
        <w:rPr>
          <w:b w:val="1"/>
          <w:color w:val="000000"/>
          <w:sz w:val="22"/>
          <w:szCs w:val="22"/>
        </w:rPr>
      </w:pPr>
      <w:bookmarkStart w:colFirst="0" w:colLast="0" w:name="_ijjgfoudpa5w" w:id="5"/>
      <w:bookmarkEnd w:id="5"/>
      <w:r w:rsidDel="00000000" w:rsidR="00000000" w:rsidRPr="00000000">
        <w:rPr>
          <w:b w:val="1"/>
          <w:color w:val="000000"/>
          <w:sz w:val="22"/>
          <w:szCs w:val="22"/>
          <w:rtl w:val="0"/>
        </w:rPr>
        <w:t xml:space="preserve">Ejemplo de Función en ASM</w:t>
      </w:r>
    </w:p>
    <w:p w:rsidR="00000000" w:rsidDel="00000000" w:rsidP="00000000" w:rsidRDefault="00000000" w:rsidRPr="00000000" w14:paraId="0000000E">
      <w:pPr>
        <w:rPr/>
      </w:pPr>
      <w:r w:rsidDel="00000000" w:rsidR="00000000" w:rsidRPr="00000000">
        <w:rPr>
          <w:rtl w:val="0"/>
        </w:rPr>
        <w:t xml:space="preserve">asm</w:t>
      </w:r>
    </w:p>
    <w:p w:rsidR="00000000" w:rsidDel="00000000" w:rsidP="00000000" w:rsidRDefault="00000000" w:rsidRPr="00000000" w14:paraId="0000000F">
      <w:pPr>
        <w:rPr/>
      </w:pPr>
      <w:r w:rsidDel="00000000" w:rsidR="00000000" w:rsidRPr="00000000">
        <w:rPr>
          <w:rtl w:val="0"/>
        </w:rPr>
        <w:t xml:space="preserve">Copiar código</w:t>
      </w:r>
    </w:p>
    <w:p w:rsidR="00000000" w:rsidDel="00000000" w:rsidP="00000000" w:rsidRDefault="00000000" w:rsidRPr="00000000" w14:paraId="000000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my_function:</w:t>
      </w:r>
    </w:p>
    <w:p w:rsidR="00000000" w:rsidDel="00000000" w:rsidP="00000000" w:rsidRDefault="00000000" w:rsidRPr="00000000" w14:paraId="000000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push ebp          ; Guardar el valor base del puntero de pila</w:t>
      </w:r>
    </w:p>
    <w:p w:rsidR="00000000" w:rsidDel="00000000" w:rsidP="00000000" w:rsidRDefault="00000000" w:rsidRPr="00000000" w14:paraId="000000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mov ebp, esp     ; Establecer un nuevo marco de pila</w:t>
      </w:r>
    </w:p>
    <w:p w:rsidR="00000000" w:rsidDel="00000000" w:rsidP="00000000" w:rsidRDefault="00000000" w:rsidRPr="00000000" w14:paraId="000000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Código de la función</w:t>
      </w:r>
    </w:p>
    <w:p w:rsidR="00000000" w:rsidDel="00000000" w:rsidP="00000000" w:rsidRDefault="00000000" w:rsidRPr="00000000" w14:paraId="000000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pop ebp           ; Restaurar el valor del puntero de pila</w:t>
      </w:r>
    </w:p>
    <w:p w:rsidR="00000000" w:rsidDel="00000000" w:rsidP="00000000" w:rsidRDefault="00000000" w:rsidRPr="00000000" w14:paraId="000000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                ; Retornar al llamador</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color w:val="000000"/>
          <w:sz w:val="26"/>
          <w:szCs w:val="26"/>
        </w:rPr>
      </w:pPr>
      <w:bookmarkStart w:colFirst="0" w:colLast="0" w:name="_12q2bvrish1" w:id="6"/>
      <w:bookmarkEnd w:id="6"/>
      <w:r w:rsidDel="00000000" w:rsidR="00000000" w:rsidRPr="00000000">
        <w:rPr>
          <w:b w:val="1"/>
          <w:color w:val="000000"/>
          <w:sz w:val="26"/>
          <w:szCs w:val="26"/>
          <w:rtl w:val="0"/>
        </w:rPr>
        <w:t xml:space="preserve">El Prolog y el Epilog</w:t>
      </w:r>
    </w:p>
    <w:p w:rsidR="00000000" w:rsidDel="00000000" w:rsidP="00000000" w:rsidRDefault="00000000" w:rsidRPr="00000000" w14:paraId="00000018">
      <w:pPr>
        <w:spacing w:after="240" w:before="240" w:lineRule="auto"/>
        <w:rPr/>
      </w:pPr>
      <w:r w:rsidDel="00000000" w:rsidR="00000000" w:rsidRPr="00000000">
        <w:rPr>
          <w:rtl w:val="0"/>
        </w:rPr>
        <w:t xml:space="preserve">El prolog y el epilog son cruciales para la gestión del entorno de ejecución de la función. En el prolog, se guardan los registros que podrían ser alterados por la función y se establece un nuevo marco de pila. Esto asegura que la función tenga un entorno de ejecución limpio y aislado.</w:t>
      </w:r>
    </w:p>
    <w:p w:rsidR="00000000" w:rsidDel="00000000" w:rsidP="00000000" w:rsidRDefault="00000000" w:rsidRPr="00000000" w14:paraId="00000019">
      <w:pPr>
        <w:spacing w:after="240" w:before="240" w:lineRule="auto"/>
        <w:rPr/>
      </w:pPr>
      <w:r w:rsidDel="00000000" w:rsidR="00000000" w:rsidRPr="00000000">
        <w:rPr>
          <w:rtl w:val="0"/>
        </w:rPr>
        <w:t xml:space="preserve">En el epilog, se restauran los registros y se recupera el marco de pila anterior. Esto permite que, al finalizar la función, el programa pueda continuar ejecutándose desde el punto donde se realizó la llamada.</w:t>
      </w:r>
    </w:p>
    <w:p w:rsidR="00000000" w:rsidDel="00000000" w:rsidP="00000000" w:rsidRDefault="00000000" w:rsidRPr="00000000" w14:paraId="0000001A">
      <w:pPr>
        <w:pStyle w:val="Heading2"/>
        <w:keepNext w:val="0"/>
        <w:keepLines w:val="0"/>
        <w:spacing w:after="80" w:lineRule="auto"/>
        <w:rPr>
          <w:b w:val="1"/>
          <w:sz w:val="34"/>
          <w:szCs w:val="34"/>
        </w:rPr>
      </w:pPr>
      <w:bookmarkStart w:colFirst="0" w:colLast="0" w:name="_i5acnnbko33d" w:id="7"/>
      <w:bookmarkEnd w:id="7"/>
      <w:r w:rsidDel="00000000" w:rsidR="00000000" w:rsidRPr="00000000">
        <w:rPr>
          <w:b w:val="1"/>
          <w:sz w:val="34"/>
          <w:szCs w:val="34"/>
          <w:rtl w:val="0"/>
        </w:rPr>
        <w:t xml:space="preserve">Entornos de Ejecución</w:t>
      </w:r>
    </w:p>
    <w:p w:rsidR="00000000" w:rsidDel="00000000" w:rsidP="00000000" w:rsidRDefault="00000000" w:rsidRPr="00000000" w14:paraId="0000001B">
      <w:pPr>
        <w:pStyle w:val="Heading3"/>
        <w:keepNext w:val="0"/>
        <w:keepLines w:val="0"/>
        <w:spacing w:before="280" w:lineRule="auto"/>
        <w:rPr>
          <w:b w:val="1"/>
          <w:color w:val="000000"/>
          <w:sz w:val="26"/>
          <w:szCs w:val="26"/>
        </w:rPr>
      </w:pPr>
      <w:bookmarkStart w:colFirst="0" w:colLast="0" w:name="_comxll18pny4" w:id="8"/>
      <w:bookmarkEnd w:id="8"/>
      <w:r w:rsidDel="00000000" w:rsidR="00000000" w:rsidRPr="00000000">
        <w:rPr>
          <w:b w:val="1"/>
          <w:color w:val="000000"/>
          <w:sz w:val="26"/>
          <w:szCs w:val="26"/>
          <w:rtl w:val="0"/>
        </w:rPr>
        <w:t xml:space="preserve">¿Qué es un Entorno de Ejecución?</w:t>
      </w:r>
    </w:p>
    <w:p w:rsidR="00000000" w:rsidDel="00000000" w:rsidP="00000000" w:rsidRDefault="00000000" w:rsidRPr="00000000" w14:paraId="0000001C">
      <w:pPr>
        <w:spacing w:after="240" w:before="240" w:lineRule="auto"/>
        <w:rPr/>
      </w:pPr>
      <w:r w:rsidDel="00000000" w:rsidR="00000000" w:rsidRPr="00000000">
        <w:rPr>
          <w:rtl w:val="0"/>
        </w:rPr>
        <w:t xml:space="preserve">Un entorno de ejecución se refiere al contexto en el que se ejecuta un programa o una función. Este contexto incluye información sobre las variables locales, los registros, y el stack. En ASM, cada vez que se llama a una función, se crea un nuevo entorno de ejecución, que a menudo se maneja mediante el stack.</w:t>
      </w:r>
    </w:p>
    <w:p w:rsidR="00000000" w:rsidDel="00000000" w:rsidP="00000000" w:rsidRDefault="00000000" w:rsidRPr="00000000" w14:paraId="0000001D">
      <w:pPr>
        <w:pStyle w:val="Heading3"/>
        <w:keepNext w:val="0"/>
        <w:keepLines w:val="0"/>
        <w:spacing w:before="280" w:lineRule="auto"/>
        <w:rPr>
          <w:b w:val="1"/>
          <w:color w:val="000000"/>
          <w:sz w:val="26"/>
          <w:szCs w:val="26"/>
        </w:rPr>
      </w:pPr>
      <w:bookmarkStart w:colFirst="0" w:colLast="0" w:name="_91ytr4ikszox" w:id="9"/>
      <w:bookmarkEnd w:id="9"/>
      <w:r w:rsidDel="00000000" w:rsidR="00000000" w:rsidRPr="00000000">
        <w:rPr>
          <w:b w:val="1"/>
          <w:color w:val="000000"/>
          <w:sz w:val="26"/>
          <w:szCs w:val="26"/>
          <w:rtl w:val="0"/>
        </w:rPr>
        <w:t xml:space="preserve">Variables Locales y el Stack</w:t>
      </w:r>
    </w:p>
    <w:p w:rsidR="00000000" w:rsidDel="00000000" w:rsidP="00000000" w:rsidRDefault="00000000" w:rsidRPr="00000000" w14:paraId="0000001E">
      <w:pPr>
        <w:spacing w:after="240" w:before="240" w:lineRule="auto"/>
        <w:rPr/>
      </w:pPr>
      <w:r w:rsidDel="00000000" w:rsidR="00000000" w:rsidRPr="00000000">
        <w:rPr>
          <w:rtl w:val="0"/>
        </w:rPr>
        <w:t xml:space="preserve">Las variables locales son aquellas que son específicas para una función y solo son accesibles dentro de ella. En ASM, estas variables se suelen almacenar en el stack. Cuando se llama a una función, se reserva espacio en el stack para las variables locales y se almacenan allí.</w:t>
      </w:r>
    </w:p>
    <w:p w:rsidR="00000000" w:rsidDel="00000000" w:rsidP="00000000" w:rsidRDefault="00000000" w:rsidRPr="00000000" w14:paraId="0000001F">
      <w:pPr>
        <w:pStyle w:val="Heading4"/>
        <w:keepNext w:val="0"/>
        <w:keepLines w:val="0"/>
        <w:spacing w:after="40" w:before="240" w:lineRule="auto"/>
        <w:rPr>
          <w:b w:val="1"/>
          <w:color w:val="000000"/>
          <w:sz w:val="22"/>
          <w:szCs w:val="22"/>
        </w:rPr>
      </w:pPr>
      <w:bookmarkStart w:colFirst="0" w:colLast="0" w:name="_xw6x43swk3q6" w:id="10"/>
      <w:bookmarkEnd w:id="10"/>
      <w:r w:rsidDel="00000000" w:rsidR="00000000" w:rsidRPr="00000000">
        <w:rPr>
          <w:b w:val="1"/>
          <w:color w:val="000000"/>
          <w:sz w:val="22"/>
          <w:szCs w:val="22"/>
          <w:rtl w:val="0"/>
        </w:rPr>
        <w:t xml:space="preserve">Ejemplo de Uso del Stack para Variables Locales</w:t>
      </w:r>
    </w:p>
    <w:p w:rsidR="00000000" w:rsidDel="00000000" w:rsidP="00000000" w:rsidRDefault="00000000" w:rsidRPr="00000000" w14:paraId="00000020">
      <w:pPr>
        <w:rPr/>
      </w:pPr>
      <w:r w:rsidDel="00000000" w:rsidR="00000000" w:rsidRPr="00000000">
        <w:rPr>
          <w:rtl w:val="0"/>
        </w:rPr>
        <w:t xml:space="preserve">asm</w:t>
      </w:r>
    </w:p>
    <w:p w:rsidR="00000000" w:rsidDel="00000000" w:rsidP="00000000" w:rsidRDefault="00000000" w:rsidRPr="00000000" w14:paraId="00000021">
      <w:pPr>
        <w:rPr/>
      </w:pPr>
      <w:r w:rsidDel="00000000" w:rsidR="00000000" w:rsidRPr="00000000">
        <w:rPr>
          <w:rtl w:val="0"/>
        </w:rPr>
        <w:t xml:space="preserve">Copiar código</w:t>
      </w:r>
    </w:p>
    <w:p w:rsidR="00000000" w:rsidDel="00000000" w:rsidP="00000000" w:rsidRDefault="00000000" w:rsidRPr="00000000" w14:paraId="000000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my_function:</w:t>
      </w:r>
    </w:p>
    <w:p w:rsidR="00000000" w:rsidDel="00000000" w:rsidP="00000000" w:rsidRDefault="00000000" w:rsidRPr="00000000" w14:paraId="000000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push ebp          ; Guardar el marco de pila anterior</w:t>
      </w:r>
    </w:p>
    <w:p w:rsidR="00000000" w:rsidDel="00000000" w:rsidP="00000000" w:rsidRDefault="00000000" w:rsidRPr="00000000" w14:paraId="000000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mov ebp, esp     ; Establecer el nuevo marco de pila</w:t>
      </w:r>
    </w:p>
    <w:p w:rsidR="00000000" w:rsidDel="00000000" w:rsidP="00000000" w:rsidRDefault="00000000" w:rsidRPr="00000000" w14:paraId="000000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sub esp, 16      ; Reservar espacio para 4 variables de 4 bytes</w:t>
      </w:r>
    </w:p>
    <w:p w:rsidR="00000000" w:rsidDel="00000000" w:rsidP="00000000" w:rsidRDefault="00000000" w:rsidRPr="00000000" w14:paraId="000000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Código que utiliza las variables locales</w:t>
      </w:r>
    </w:p>
    <w:p w:rsidR="00000000" w:rsidDel="00000000" w:rsidP="00000000" w:rsidRDefault="00000000" w:rsidRPr="00000000" w14:paraId="000000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mov [ebp-4], 5   ; Almacenar el valor 5 en la variable local</w:t>
      </w:r>
    </w:p>
    <w:p w:rsidR="00000000" w:rsidDel="00000000" w:rsidP="00000000" w:rsidRDefault="00000000" w:rsidRPr="00000000" w14:paraId="000000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Más código</w:t>
      </w:r>
    </w:p>
    <w:p w:rsidR="00000000" w:rsidDel="00000000" w:rsidP="00000000" w:rsidRDefault="00000000" w:rsidRPr="00000000" w14:paraId="000000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mov esp, ebp     ; Restaurar el stack</w:t>
      </w:r>
    </w:p>
    <w:p w:rsidR="00000000" w:rsidDel="00000000" w:rsidP="00000000" w:rsidRDefault="00000000" w:rsidRPr="00000000" w14:paraId="000000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pop ebp           ; Restaurar el marco de pila anterior</w:t>
      </w:r>
    </w:p>
    <w:p w:rsidR="00000000" w:rsidDel="00000000" w:rsidP="00000000" w:rsidRDefault="00000000" w:rsidRPr="00000000" w14:paraId="000000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En este ejemplo, se reservan 16 bytes en el stack para las variables locales de la función. La dirección de estas variables se refiere a través de registros que apuntan al marco de pila actual.</w:t>
      </w:r>
    </w:p>
    <w:p w:rsidR="00000000" w:rsidDel="00000000" w:rsidP="00000000" w:rsidRDefault="00000000" w:rsidRPr="00000000" w14:paraId="0000002E">
      <w:pPr>
        <w:pStyle w:val="Heading2"/>
        <w:keepNext w:val="0"/>
        <w:keepLines w:val="0"/>
        <w:spacing w:after="80" w:lineRule="auto"/>
        <w:rPr>
          <w:b w:val="1"/>
          <w:sz w:val="34"/>
          <w:szCs w:val="34"/>
        </w:rPr>
      </w:pPr>
      <w:bookmarkStart w:colFirst="0" w:colLast="0" w:name="_m24alk51ajo1" w:id="11"/>
      <w:bookmarkEnd w:id="11"/>
      <w:r w:rsidDel="00000000" w:rsidR="00000000" w:rsidRPr="00000000">
        <w:rPr>
          <w:b w:val="1"/>
          <w:sz w:val="34"/>
          <w:szCs w:val="34"/>
          <w:rtl w:val="0"/>
        </w:rPr>
        <w:t xml:space="preserve">La Relación entre Funciones, Entornos y el Stack</w:t>
      </w:r>
    </w:p>
    <w:p w:rsidR="00000000" w:rsidDel="00000000" w:rsidP="00000000" w:rsidRDefault="00000000" w:rsidRPr="00000000" w14:paraId="0000002F">
      <w:pPr>
        <w:pStyle w:val="Heading3"/>
        <w:keepNext w:val="0"/>
        <w:keepLines w:val="0"/>
        <w:spacing w:before="280" w:lineRule="auto"/>
        <w:rPr>
          <w:b w:val="1"/>
          <w:color w:val="000000"/>
          <w:sz w:val="26"/>
          <w:szCs w:val="26"/>
        </w:rPr>
      </w:pPr>
      <w:bookmarkStart w:colFirst="0" w:colLast="0" w:name="_e5pbdao6q4rc" w:id="12"/>
      <w:bookmarkEnd w:id="12"/>
      <w:r w:rsidDel="00000000" w:rsidR="00000000" w:rsidRPr="00000000">
        <w:rPr>
          <w:b w:val="1"/>
          <w:color w:val="000000"/>
          <w:sz w:val="26"/>
          <w:szCs w:val="26"/>
          <w:rtl w:val="0"/>
        </w:rPr>
        <w:t xml:space="preserve">Llamadas a Funciones y el Stack</w:t>
      </w:r>
    </w:p>
    <w:p w:rsidR="00000000" w:rsidDel="00000000" w:rsidP="00000000" w:rsidRDefault="00000000" w:rsidRPr="00000000" w14:paraId="00000030">
      <w:pPr>
        <w:spacing w:after="240" w:before="240" w:lineRule="auto"/>
        <w:rPr/>
      </w:pPr>
      <w:r w:rsidDel="00000000" w:rsidR="00000000" w:rsidRPr="00000000">
        <w:rPr>
          <w:rtl w:val="0"/>
        </w:rPr>
        <w:t xml:space="preserve">Cuando una función es llamada, se producen varios eventos en el stack:</w:t>
      </w:r>
    </w:p>
    <w:p w:rsidR="00000000" w:rsidDel="00000000" w:rsidP="00000000" w:rsidRDefault="00000000" w:rsidRPr="00000000" w14:paraId="00000031">
      <w:pPr>
        <w:numPr>
          <w:ilvl w:val="0"/>
          <w:numId w:val="2"/>
        </w:numPr>
        <w:spacing w:after="0" w:afterAutospacing="0" w:before="240" w:lineRule="auto"/>
        <w:ind w:left="720" w:hanging="360"/>
      </w:pPr>
      <w:r w:rsidDel="00000000" w:rsidR="00000000" w:rsidRPr="00000000">
        <w:rPr>
          <w:b w:val="1"/>
          <w:rtl w:val="0"/>
        </w:rPr>
        <w:t xml:space="preserve">Push del Retorno</w:t>
      </w:r>
      <w:r w:rsidDel="00000000" w:rsidR="00000000" w:rsidRPr="00000000">
        <w:rPr>
          <w:rtl w:val="0"/>
        </w:rPr>
        <w:t xml:space="preserve">: La dirección de la instrucción siguiente a la llamada se almacena en el stack para que la función pueda retornar correctamente.</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b w:val="1"/>
          <w:rtl w:val="0"/>
        </w:rPr>
        <w:t xml:space="preserve">Creación del Nuevo Entorno</w:t>
      </w:r>
      <w:r w:rsidDel="00000000" w:rsidR="00000000" w:rsidRPr="00000000">
        <w:rPr>
          <w:rtl w:val="0"/>
        </w:rPr>
        <w:t xml:space="preserve">: Se guarda el marco de pila anterior (valor de </w:t>
      </w:r>
      <w:r w:rsidDel="00000000" w:rsidR="00000000" w:rsidRPr="00000000">
        <w:rPr>
          <w:rFonts w:ascii="Roboto Mono" w:cs="Roboto Mono" w:eastAsia="Roboto Mono" w:hAnsi="Roboto Mono"/>
          <w:color w:val="188038"/>
          <w:rtl w:val="0"/>
        </w:rPr>
        <w:t xml:space="preserve">ebp</w:t>
      </w:r>
      <w:r w:rsidDel="00000000" w:rsidR="00000000" w:rsidRPr="00000000">
        <w:rPr>
          <w:rtl w:val="0"/>
        </w:rPr>
        <w:t xml:space="preserve">) y se establece el nuevo marco de pila.</w:t>
      </w:r>
    </w:p>
    <w:p w:rsidR="00000000" w:rsidDel="00000000" w:rsidP="00000000" w:rsidRDefault="00000000" w:rsidRPr="00000000" w14:paraId="00000033">
      <w:pPr>
        <w:numPr>
          <w:ilvl w:val="0"/>
          <w:numId w:val="2"/>
        </w:numPr>
        <w:spacing w:after="240" w:before="0" w:beforeAutospacing="0" w:lineRule="auto"/>
        <w:ind w:left="720" w:hanging="360"/>
      </w:pPr>
      <w:r w:rsidDel="00000000" w:rsidR="00000000" w:rsidRPr="00000000">
        <w:rPr>
          <w:b w:val="1"/>
          <w:rtl w:val="0"/>
        </w:rPr>
        <w:t xml:space="preserve">Almacenamiento de Variables Locales</w:t>
      </w:r>
      <w:r w:rsidDel="00000000" w:rsidR="00000000" w:rsidRPr="00000000">
        <w:rPr>
          <w:rtl w:val="0"/>
        </w:rPr>
        <w:t xml:space="preserve">: Se reserva espacio en el stack para las variables locales de la función.</w:t>
      </w:r>
    </w:p>
    <w:p w:rsidR="00000000" w:rsidDel="00000000" w:rsidP="00000000" w:rsidRDefault="00000000" w:rsidRPr="00000000" w14:paraId="00000034">
      <w:pPr>
        <w:pStyle w:val="Heading4"/>
        <w:keepNext w:val="0"/>
        <w:keepLines w:val="0"/>
        <w:spacing w:after="40" w:before="240" w:lineRule="auto"/>
        <w:rPr>
          <w:b w:val="1"/>
          <w:color w:val="000000"/>
          <w:sz w:val="22"/>
          <w:szCs w:val="22"/>
        </w:rPr>
      </w:pPr>
      <w:bookmarkStart w:colFirst="0" w:colLast="0" w:name="_s191471lsyhi" w:id="13"/>
      <w:bookmarkEnd w:id="13"/>
      <w:r w:rsidDel="00000000" w:rsidR="00000000" w:rsidRPr="00000000">
        <w:rPr>
          <w:b w:val="1"/>
          <w:color w:val="000000"/>
          <w:sz w:val="22"/>
          <w:szCs w:val="22"/>
          <w:rtl w:val="0"/>
        </w:rPr>
        <w:t xml:space="preserve">Ejemplo de Llamada a Función</w:t>
      </w:r>
    </w:p>
    <w:p w:rsidR="00000000" w:rsidDel="00000000" w:rsidP="00000000" w:rsidRDefault="00000000" w:rsidRPr="00000000" w14:paraId="00000035">
      <w:pPr>
        <w:rPr/>
      </w:pPr>
      <w:r w:rsidDel="00000000" w:rsidR="00000000" w:rsidRPr="00000000">
        <w:rPr>
          <w:rtl w:val="0"/>
        </w:rPr>
        <w:t xml:space="preserve">asm</w:t>
      </w:r>
    </w:p>
    <w:p w:rsidR="00000000" w:rsidDel="00000000" w:rsidP="00000000" w:rsidRDefault="00000000" w:rsidRPr="00000000" w14:paraId="00000036">
      <w:pPr>
        <w:rPr/>
      </w:pPr>
      <w:r w:rsidDel="00000000" w:rsidR="00000000" w:rsidRPr="00000000">
        <w:rPr>
          <w:rtl w:val="0"/>
        </w:rPr>
        <w:t xml:space="preserve">Copiar código</w:t>
      </w:r>
    </w:p>
    <w:p w:rsidR="00000000" w:rsidDel="00000000" w:rsidP="00000000" w:rsidRDefault="00000000" w:rsidRPr="00000000" w14:paraId="000000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main:</w:t>
      </w:r>
    </w:p>
    <w:p w:rsidR="00000000" w:rsidDel="00000000" w:rsidP="00000000" w:rsidRDefault="00000000" w:rsidRPr="00000000" w14:paraId="000000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call my_function  ; Llamar a la función</w:t>
      </w:r>
    </w:p>
    <w:p w:rsidR="00000000" w:rsidDel="00000000" w:rsidP="00000000" w:rsidRDefault="00000000" w:rsidRPr="00000000" w14:paraId="000000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Continuar ejecución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En el momento en que se llama a </w:t>
      </w:r>
      <w:r w:rsidDel="00000000" w:rsidR="00000000" w:rsidRPr="00000000">
        <w:rPr>
          <w:rFonts w:ascii="Roboto Mono" w:cs="Roboto Mono" w:eastAsia="Roboto Mono" w:hAnsi="Roboto Mono"/>
          <w:color w:val="188038"/>
          <w:rtl w:val="0"/>
        </w:rPr>
        <w:t xml:space="preserve">my_function</w:t>
      </w:r>
      <w:r w:rsidDel="00000000" w:rsidR="00000000" w:rsidRPr="00000000">
        <w:rPr>
          <w:rtl w:val="0"/>
        </w:rPr>
        <w:t xml:space="preserve">, la dirección de retorno se almacena en el stack, y el flujo del programa se transfiere a </w:t>
      </w:r>
      <w:r w:rsidDel="00000000" w:rsidR="00000000" w:rsidRPr="00000000">
        <w:rPr>
          <w:rFonts w:ascii="Roboto Mono" w:cs="Roboto Mono" w:eastAsia="Roboto Mono" w:hAnsi="Roboto Mono"/>
          <w:color w:val="188038"/>
          <w:rtl w:val="0"/>
        </w:rPr>
        <w:t xml:space="preserve">my_function</w:t>
      </w:r>
      <w:r w:rsidDel="00000000" w:rsidR="00000000" w:rsidRPr="00000000">
        <w:rPr>
          <w:rtl w:val="0"/>
        </w:rPr>
        <w:t xml:space="preserve">. Dentro de esta función, se realiza la gestión del stack para asegurar que las variables locales y el contexto sean correctos.</w:t>
      </w:r>
    </w:p>
    <w:p w:rsidR="00000000" w:rsidDel="00000000" w:rsidP="00000000" w:rsidRDefault="00000000" w:rsidRPr="00000000" w14:paraId="0000003C">
      <w:pPr>
        <w:pStyle w:val="Heading3"/>
        <w:keepNext w:val="0"/>
        <w:keepLines w:val="0"/>
        <w:spacing w:before="280" w:lineRule="auto"/>
        <w:rPr>
          <w:b w:val="1"/>
          <w:color w:val="000000"/>
          <w:sz w:val="26"/>
          <w:szCs w:val="26"/>
        </w:rPr>
      </w:pPr>
      <w:bookmarkStart w:colFirst="0" w:colLast="0" w:name="_6o90iqh0xcfw" w:id="14"/>
      <w:bookmarkEnd w:id="14"/>
      <w:r w:rsidDel="00000000" w:rsidR="00000000" w:rsidRPr="00000000">
        <w:rPr>
          <w:b w:val="1"/>
          <w:color w:val="000000"/>
          <w:sz w:val="26"/>
          <w:szCs w:val="26"/>
          <w:rtl w:val="0"/>
        </w:rPr>
        <w:t xml:space="preserve">El Stack como Estructura de Datos</w:t>
      </w:r>
    </w:p>
    <w:p w:rsidR="00000000" w:rsidDel="00000000" w:rsidP="00000000" w:rsidRDefault="00000000" w:rsidRPr="00000000" w14:paraId="0000003D">
      <w:pPr>
        <w:spacing w:after="240" w:before="240" w:lineRule="auto"/>
        <w:rPr/>
      </w:pPr>
      <w:r w:rsidDel="00000000" w:rsidR="00000000" w:rsidRPr="00000000">
        <w:rPr>
          <w:rtl w:val="0"/>
        </w:rPr>
        <w:t xml:space="preserve">El stack es una estructura de datos que opera bajo el principio LIFO (Last In, First Out), lo que significa que el último elemento en ser añadido es el primero en ser retirado. Este comportamiento es fundamental en la gestión de funciones y entornos de ejecución, ya que permite que cada llamada a una función mantenga su propio contexto y variables locales sin interferir con otras funciones.</w:t>
      </w:r>
    </w:p>
    <w:p w:rsidR="00000000" w:rsidDel="00000000" w:rsidP="00000000" w:rsidRDefault="00000000" w:rsidRPr="00000000" w14:paraId="0000003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