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f1c232"/>
          <w:sz w:val="96"/>
          <w:szCs w:val="96"/>
        </w:rPr>
      </w:pPr>
      <w:bookmarkStart w:colFirst="0" w:colLast="0" w:name="_aczyuw2yex2w" w:id="0"/>
      <w:bookmarkEnd w:id="0"/>
      <w:r w:rsidDel="00000000" w:rsidR="00000000" w:rsidRPr="00000000">
        <w:rPr>
          <w:b w:val="0"/>
          <w:bCs w:val="0"/>
          <w:color w:val="039be5"/>
          <w:sz w:val="72"/>
          <w:szCs w:val="72"/>
          <w:rtl w:val="0"/>
        </w:rPr>
        <w:t xml:space="preserve">Tarea #4</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color w:val="f1c232"/>
          <w:rtl w:val="0"/>
        </w:rPr>
        <w:t xml:space="preserve">Lenguajes Tipo 2</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3.png"/>
            <a:graphic>
              <a:graphicData uri="http://schemas.openxmlformats.org/drawingml/2006/picture">
                <pic:pic>
                  <pic:nvPicPr>
                    <pic:cNvPr descr="línea corta"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color w:val="bf9000"/>
          <w:sz w:val="40"/>
          <w:szCs w:val="40"/>
        </w:rPr>
      </w:pPr>
      <w:r w:rsidDel="00000000" w:rsidR="00000000" w:rsidRPr="00000000">
        <w:rPr>
          <w:rFonts w:ascii="Arial" w:cs="Arial" w:eastAsia="Arial" w:hAnsi="Arial"/>
          <w:b w:val="1"/>
          <w:bCs w:val="1"/>
          <w:color w:val="bf9000"/>
          <w:sz w:val="40"/>
          <w:szCs w:val="40"/>
          <w:rtl w:val="0"/>
        </w:rPr>
        <w:t xml:space="preserve">PONDERACIÓN:  1 Pt</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bCs w:val="1"/>
          <w:color w:val="bf9000"/>
          <w:sz w:val="40"/>
          <w:szCs w:val="40"/>
          <w:rtl w:val="0"/>
        </w:rPr>
        <w:t xml:space="preserve">Horas Aproximadas:  2</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7">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8">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9">
      <w:pPr>
        <w:pStyle w:val="Heading1"/>
        <w:rPr/>
      </w:pPr>
      <w:bookmarkStart w:colFirst="0" w:colLast="0" w:name="_qan0pzhgwb8d" w:id="1"/>
      <w:bookmarkEnd w:id="1"/>
      <w:r w:rsidDel="00000000" w:rsidR="00000000" w:rsidRPr="00000000">
        <w:rPr>
          <w:rtl w:val="0"/>
        </w:rPr>
        <w:t xml:space="preserve">Introducción</w:t>
      </w:r>
    </w:p>
    <w:p w:rsidR="00000000" w:rsidDel="00000000" w:rsidP="00000000" w:rsidRDefault="00000000" w:rsidRPr="00000000" w14:paraId="0000000A">
      <w:pPr>
        <w:spacing w:after="240" w:before="240" w:lineRule="auto"/>
        <w:rPr/>
      </w:pPr>
      <w:r w:rsidDel="00000000" w:rsidR="00000000" w:rsidRPr="00000000">
        <w:rPr>
          <w:rtl w:val="0"/>
        </w:rPr>
        <w:t xml:space="preserve">El análisis sintáctico es una etapa clave en la construcción de compiladores y procesadores de lenguajes. Permite verificar que las expresiones escritas por los usuarios cumplan con la estructura gramatical del lenguaje definido. En esta tarea, nos enfocaremos en construir una gramática libre de contexto (GLC) que permita reconocer expresiones aritméticas, lo cual representa una aplicación directa de los principios de los lenguajes formales y autómatas. Mediante técnicas de parsing descendente o ascendente, también se evaluará la validez de expresiones y se construirán árboles sintácticos que representen su estructura jerárquica.</w:t>
      </w:r>
    </w:p>
    <w:p w:rsidR="00000000" w:rsidDel="00000000" w:rsidP="00000000" w:rsidRDefault="00000000" w:rsidRPr="00000000" w14:paraId="0000000B">
      <w:pPr>
        <w:pStyle w:val="Heading1"/>
        <w:rPr/>
      </w:pPr>
      <w:bookmarkStart w:colFirst="0" w:colLast="0" w:name="_1qu29amgtbxx" w:id="2"/>
      <w:bookmarkEnd w:id="2"/>
      <w:r w:rsidDel="00000000" w:rsidR="00000000" w:rsidRPr="00000000">
        <w:rPr>
          <w:rtl w:val="0"/>
        </w:rPr>
        <w:t xml:space="preserve">Competencias</w:t>
      </w:r>
    </w:p>
    <w:p w:rsidR="00000000" w:rsidDel="00000000" w:rsidP="00000000" w:rsidRDefault="00000000" w:rsidRPr="00000000" w14:paraId="0000000C">
      <w:pPr>
        <w:numPr>
          <w:ilvl w:val="0"/>
          <w:numId w:val="6"/>
        </w:numPr>
        <w:spacing w:after="0" w:afterAutospacing="0"/>
        <w:ind w:left="720" w:hanging="360"/>
        <w:rPr>
          <w:u w:val="none"/>
        </w:rPr>
      </w:pPr>
      <w:r w:rsidDel="00000000" w:rsidR="00000000" w:rsidRPr="00000000">
        <w:rPr>
          <w:rtl w:val="0"/>
        </w:rPr>
        <w:t xml:space="preserve">El estudiante genera gramáticas libres de contexto mediante el análisis sintáctico para reconocer lenguajes formales. </w:t>
      </w:r>
    </w:p>
    <w:p w:rsidR="00000000" w:rsidDel="00000000" w:rsidP="00000000" w:rsidRDefault="00000000" w:rsidRPr="00000000" w14:paraId="0000000D">
      <w:pPr>
        <w:numPr>
          <w:ilvl w:val="0"/>
          <w:numId w:val="6"/>
        </w:numPr>
        <w:spacing w:before="0" w:beforeAutospacing="0"/>
        <w:ind w:left="720" w:hanging="360"/>
        <w:rPr>
          <w:u w:val="none"/>
        </w:rPr>
      </w:pPr>
      <w:r w:rsidDel="00000000" w:rsidR="00000000" w:rsidRPr="00000000">
        <w:rPr>
          <w:rtl w:val="0"/>
        </w:rPr>
        <w:t xml:space="preserve">El estudiante aplica el análisis sintáctico mediante el uso de gramáticas formales y técnicas de parsing (descendente o ascendente) para verificar la estructura gramatical y construir árboles sintácticos que permitan solucionar problemas relacionados con la interpretación de lenguajes formales. </w:t>
      </w:r>
      <w:r w:rsidDel="00000000" w:rsidR="00000000" w:rsidRPr="00000000">
        <w:rPr>
          <w:rtl w:val="0"/>
        </w:rPr>
      </w:r>
    </w:p>
    <w:p w:rsidR="00000000" w:rsidDel="00000000" w:rsidP="00000000" w:rsidRDefault="00000000" w:rsidRPr="00000000" w14:paraId="0000000E">
      <w:pPr>
        <w:pStyle w:val="Heading1"/>
        <w:rPr/>
      </w:pPr>
      <w:bookmarkStart w:colFirst="0" w:colLast="0" w:name="_wquuiqtxgt9u" w:id="3"/>
      <w:bookmarkEnd w:id="3"/>
      <w:r w:rsidDel="00000000" w:rsidR="00000000" w:rsidRPr="00000000">
        <w:rPr>
          <w:rtl w:val="0"/>
        </w:rPr>
        <w:t xml:space="preserve">Contenido</w:t>
      </w:r>
    </w:p>
    <w:p w:rsidR="00000000" w:rsidDel="00000000" w:rsidP="00000000" w:rsidRDefault="00000000" w:rsidRPr="00000000" w14:paraId="0000000F">
      <w:pPr>
        <w:numPr>
          <w:ilvl w:val="0"/>
          <w:numId w:val="9"/>
        </w:numPr>
        <w:ind w:left="720" w:hanging="360"/>
        <w:rPr>
          <w:u w:val="none"/>
        </w:rPr>
      </w:pPr>
      <w:r w:rsidDel="00000000" w:rsidR="00000000" w:rsidRPr="00000000">
        <w:rPr>
          <w:rtl w:val="0"/>
        </w:rPr>
        <w:t xml:space="preserve">Diseñar una Gramática Libre de Contexto (GLC) que reconozca expresiones aritméticas que incluyan:</w:t>
      </w:r>
    </w:p>
    <w:p w:rsidR="00000000" w:rsidDel="00000000" w:rsidP="00000000" w:rsidRDefault="00000000" w:rsidRPr="00000000" w14:paraId="00000010">
      <w:pPr>
        <w:numPr>
          <w:ilvl w:val="1"/>
          <w:numId w:val="2"/>
        </w:numPr>
        <w:spacing w:after="0" w:before="0" w:lineRule="auto"/>
        <w:ind w:left="1440" w:hanging="360"/>
      </w:pPr>
      <w:r w:rsidDel="00000000" w:rsidR="00000000" w:rsidRPr="00000000">
        <w:rPr>
          <w:rtl w:val="0"/>
        </w:rPr>
        <w:t xml:space="preserve">Operadores binarios: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1">
      <w:pPr>
        <w:numPr>
          <w:ilvl w:val="1"/>
          <w:numId w:val="2"/>
        </w:numPr>
        <w:spacing w:after="0" w:before="0" w:lineRule="auto"/>
        <w:ind w:left="1440" w:hanging="360"/>
      </w:pPr>
      <w:r w:rsidDel="00000000" w:rsidR="00000000" w:rsidRPr="00000000">
        <w:rPr>
          <w:rtl w:val="0"/>
        </w:rPr>
        <w:t xml:space="preserve">Números enteros o identificadores</w:t>
      </w:r>
    </w:p>
    <w:p w:rsidR="00000000" w:rsidDel="00000000" w:rsidP="00000000" w:rsidRDefault="00000000" w:rsidRPr="00000000" w14:paraId="00000012">
      <w:pPr>
        <w:numPr>
          <w:ilvl w:val="1"/>
          <w:numId w:val="2"/>
        </w:numPr>
        <w:spacing w:after="0" w:afterAutospacing="0" w:before="0" w:lineRule="auto"/>
        <w:ind w:left="1440" w:hanging="360"/>
      </w:pPr>
      <w:r w:rsidDel="00000000" w:rsidR="00000000" w:rsidRPr="00000000">
        <w:rPr>
          <w:rtl w:val="0"/>
        </w:rPr>
        <w:t xml:space="preserve">Uso correcto de paréntesis para establecer precedencia</w:t>
      </w:r>
    </w:p>
    <w:p w:rsidR="00000000" w:rsidDel="00000000" w:rsidP="00000000" w:rsidRDefault="00000000" w:rsidRPr="00000000" w14:paraId="00000013">
      <w:pPr>
        <w:numPr>
          <w:ilvl w:val="0"/>
          <w:numId w:val="9"/>
        </w:numPr>
        <w:spacing w:before="0" w:beforeAutospacing="0"/>
        <w:ind w:left="720" w:hanging="360"/>
        <w:rPr>
          <w:u w:val="none"/>
        </w:rPr>
      </w:pPr>
      <w:r w:rsidDel="00000000" w:rsidR="00000000" w:rsidRPr="00000000">
        <w:rPr>
          <w:rtl w:val="0"/>
        </w:rPr>
        <w:t xml:space="preserve">Mostrar formalmente la gramática utilizando notación estándar:</w:t>
      </w:r>
    </w:p>
    <w:p w:rsidR="00000000" w:rsidDel="00000000" w:rsidP="00000000" w:rsidRDefault="00000000" w:rsidRPr="00000000" w14:paraId="00000014">
      <w:pPr>
        <w:numPr>
          <w:ilvl w:val="1"/>
          <w:numId w:val="5"/>
        </w:numPr>
        <w:spacing w:after="0" w:before="0" w:lineRule="auto"/>
        <w:ind w:left="1440" w:hanging="360"/>
        <w:rPr/>
      </w:pPr>
      <w:r w:rsidDel="00000000" w:rsidR="00000000" w:rsidRPr="00000000">
        <w:rPr>
          <w:rtl w:val="0"/>
        </w:rPr>
        <w:t xml:space="preserve">Variables no terminales</w:t>
      </w:r>
    </w:p>
    <w:p w:rsidR="00000000" w:rsidDel="00000000" w:rsidP="00000000" w:rsidRDefault="00000000" w:rsidRPr="00000000" w14:paraId="00000015">
      <w:pPr>
        <w:numPr>
          <w:ilvl w:val="1"/>
          <w:numId w:val="5"/>
        </w:numPr>
        <w:spacing w:after="0" w:before="0" w:lineRule="auto"/>
        <w:ind w:left="1440" w:hanging="360"/>
        <w:rPr/>
      </w:pPr>
      <w:r w:rsidDel="00000000" w:rsidR="00000000" w:rsidRPr="00000000">
        <w:rPr>
          <w:rtl w:val="0"/>
        </w:rPr>
        <w:t xml:space="preserve">Terminales</w:t>
      </w:r>
    </w:p>
    <w:p w:rsidR="00000000" w:rsidDel="00000000" w:rsidP="00000000" w:rsidRDefault="00000000" w:rsidRPr="00000000" w14:paraId="00000016">
      <w:pPr>
        <w:numPr>
          <w:ilvl w:val="1"/>
          <w:numId w:val="5"/>
        </w:numPr>
        <w:spacing w:after="0" w:before="0" w:lineRule="auto"/>
        <w:ind w:left="1440" w:hanging="360"/>
        <w:rPr/>
      </w:pPr>
      <w:r w:rsidDel="00000000" w:rsidR="00000000" w:rsidRPr="00000000">
        <w:rPr>
          <w:rtl w:val="0"/>
        </w:rPr>
        <w:t xml:space="preserve">Símbolo inicial</w:t>
      </w:r>
    </w:p>
    <w:p w:rsidR="00000000" w:rsidDel="00000000" w:rsidP="00000000" w:rsidRDefault="00000000" w:rsidRPr="00000000" w14:paraId="00000017">
      <w:pPr>
        <w:numPr>
          <w:ilvl w:val="1"/>
          <w:numId w:val="5"/>
        </w:numPr>
        <w:spacing w:after="0" w:before="0" w:lineRule="auto"/>
        <w:ind w:left="1440" w:hanging="360"/>
        <w:rPr/>
      </w:pPr>
      <w:r w:rsidDel="00000000" w:rsidR="00000000" w:rsidRPr="00000000">
        <w:rPr>
          <w:rtl w:val="0"/>
        </w:rPr>
        <w:t xml:space="preserve">Producciones</w:t>
      </w:r>
    </w:p>
    <w:p w:rsidR="00000000" w:rsidDel="00000000" w:rsidP="00000000" w:rsidRDefault="00000000" w:rsidRPr="00000000" w14:paraId="0000001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9">
      <w:pPr>
        <w:numPr>
          <w:ilvl w:val="0"/>
          <w:numId w:val="9"/>
        </w:numPr>
        <w:spacing w:after="0" w:afterAutospacing="0"/>
        <w:ind w:left="720" w:hanging="360"/>
        <w:rPr>
          <w:u w:val="none"/>
        </w:rPr>
      </w:pPr>
      <w:r w:rsidDel="00000000" w:rsidR="00000000" w:rsidRPr="00000000">
        <w:rPr>
          <w:rtl w:val="0"/>
        </w:rPr>
        <w:t xml:space="preserve">Implementar o aplicar una técnica de análisis sintáctico (parsing descendente o ascendente) que:</w:t>
      </w:r>
    </w:p>
    <w:p w:rsidR="00000000" w:rsidDel="00000000" w:rsidP="00000000" w:rsidRDefault="00000000" w:rsidRPr="00000000" w14:paraId="0000001A">
      <w:pPr>
        <w:numPr>
          <w:ilvl w:val="1"/>
          <w:numId w:val="3"/>
        </w:numPr>
        <w:spacing w:after="0" w:afterAutospacing="0" w:before="0" w:beforeAutospacing="0" w:lineRule="auto"/>
        <w:ind w:left="1440" w:hanging="360"/>
        <w:rPr/>
      </w:pPr>
      <w:r w:rsidDel="00000000" w:rsidR="00000000" w:rsidRPr="00000000">
        <w:rPr>
          <w:rtl w:val="0"/>
        </w:rPr>
        <w:t xml:space="preserve">Valide expresiones de entrada</w:t>
      </w:r>
    </w:p>
    <w:p w:rsidR="00000000" w:rsidDel="00000000" w:rsidP="00000000" w:rsidRDefault="00000000" w:rsidRPr="00000000" w14:paraId="0000001B">
      <w:pPr>
        <w:numPr>
          <w:ilvl w:val="1"/>
          <w:numId w:val="3"/>
        </w:numPr>
        <w:spacing w:after="0" w:afterAutospacing="0" w:before="0" w:beforeAutospacing="0" w:lineRule="auto"/>
        <w:ind w:left="1440" w:hanging="360"/>
        <w:rPr/>
      </w:pPr>
      <w:r w:rsidDel="00000000" w:rsidR="00000000" w:rsidRPr="00000000">
        <w:rPr>
          <w:rtl w:val="0"/>
        </w:rPr>
        <w:t xml:space="preserve">Detecte errores sintácticos</w:t>
      </w:r>
    </w:p>
    <w:p w:rsidR="00000000" w:rsidDel="00000000" w:rsidP="00000000" w:rsidRDefault="00000000" w:rsidRPr="00000000" w14:paraId="0000001C">
      <w:pPr>
        <w:numPr>
          <w:ilvl w:val="1"/>
          <w:numId w:val="3"/>
        </w:numPr>
        <w:spacing w:after="0" w:afterAutospacing="0" w:before="0" w:beforeAutospacing="0" w:lineRule="auto"/>
        <w:ind w:left="1440" w:hanging="360"/>
        <w:rPr/>
      </w:pPr>
      <w:r w:rsidDel="00000000" w:rsidR="00000000" w:rsidRPr="00000000">
        <w:rPr>
          <w:rtl w:val="0"/>
        </w:rPr>
        <w:t xml:space="preserve">Genere el árbol de derivación o el árbol sintáctico correspondiente</w:t>
      </w:r>
    </w:p>
    <w:p w:rsidR="00000000" w:rsidDel="00000000" w:rsidP="00000000" w:rsidRDefault="00000000" w:rsidRPr="00000000" w14:paraId="0000001D">
      <w:pPr>
        <w:numPr>
          <w:ilvl w:val="0"/>
          <w:numId w:val="9"/>
        </w:numPr>
        <w:spacing w:after="0" w:afterAutospacing="0" w:before="0" w:beforeAutospacing="0"/>
        <w:ind w:left="720" w:hanging="360"/>
        <w:rPr>
          <w:u w:val="none"/>
        </w:rPr>
      </w:pPr>
      <w:r w:rsidDel="00000000" w:rsidR="00000000" w:rsidRPr="00000000">
        <w:rPr>
          <w:rtl w:val="0"/>
        </w:rPr>
        <w:t xml:space="preserve">Ejemplificar con al menos tres expresiones válidas y una inválida, mostrando:</w:t>
      </w:r>
    </w:p>
    <w:p w:rsidR="00000000" w:rsidDel="00000000" w:rsidP="00000000" w:rsidRDefault="00000000" w:rsidRPr="00000000" w14:paraId="0000001E">
      <w:pPr>
        <w:numPr>
          <w:ilvl w:val="1"/>
          <w:numId w:val="4"/>
        </w:numPr>
        <w:spacing w:after="0" w:afterAutospacing="0" w:before="0" w:beforeAutospacing="0" w:lineRule="auto"/>
        <w:ind w:left="1440" w:hanging="360"/>
        <w:rPr/>
      </w:pPr>
      <w:r w:rsidDel="00000000" w:rsidR="00000000" w:rsidRPr="00000000">
        <w:rPr>
          <w:rtl w:val="0"/>
        </w:rPr>
        <w:t xml:space="preserve">Proceso de derivación</w:t>
      </w:r>
    </w:p>
    <w:p w:rsidR="00000000" w:rsidDel="00000000" w:rsidP="00000000" w:rsidRDefault="00000000" w:rsidRPr="00000000" w14:paraId="0000001F">
      <w:pPr>
        <w:numPr>
          <w:ilvl w:val="1"/>
          <w:numId w:val="4"/>
        </w:numPr>
        <w:spacing w:after="0" w:afterAutospacing="0" w:before="0" w:beforeAutospacing="0" w:lineRule="auto"/>
        <w:ind w:left="1440" w:hanging="360"/>
        <w:rPr/>
      </w:pPr>
      <w:r w:rsidDel="00000000" w:rsidR="00000000" w:rsidRPr="00000000">
        <w:rPr>
          <w:rtl w:val="0"/>
        </w:rPr>
        <w:t xml:space="preserve">Árbol sintáctico generado</w:t>
      </w:r>
    </w:p>
    <w:p w:rsidR="00000000" w:rsidDel="00000000" w:rsidP="00000000" w:rsidRDefault="00000000" w:rsidRPr="00000000" w14:paraId="00000020">
      <w:pPr>
        <w:numPr>
          <w:ilvl w:val="1"/>
          <w:numId w:val="4"/>
        </w:numPr>
        <w:spacing w:after="240" w:before="0" w:beforeAutospacing="0" w:lineRule="auto"/>
        <w:ind w:left="1440" w:hanging="360"/>
        <w:rPr/>
      </w:pPr>
      <w:r w:rsidDel="00000000" w:rsidR="00000000" w:rsidRPr="00000000">
        <w:rPr>
          <w:rtl w:val="0"/>
        </w:rPr>
        <w:t xml:space="preserve">Resultado del análisis (aceptada o rechazada)</w:t>
      </w:r>
    </w:p>
    <w:p w:rsidR="00000000" w:rsidDel="00000000" w:rsidP="00000000" w:rsidRDefault="00000000" w:rsidRPr="00000000" w14:paraId="00000021">
      <w:pPr>
        <w:pStyle w:val="Heading1"/>
        <w:rPr/>
      </w:pPr>
      <w:bookmarkStart w:colFirst="0" w:colLast="0" w:name="_s94tsqda8r1d" w:id="4"/>
      <w:bookmarkEnd w:id="4"/>
      <w:r w:rsidDel="00000000" w:rsidR="00000000" w:rsidRPr="00000000">
        <w:rPr>
          <w:rtl w:val="0"/>
        </w:rPr>
        <w:t xml:space="preserve">Recursos Adicionales</w:t>
      </w:r>
    </w:p>
    <w:p w:rsidR="00000000" w:rsidDel="00000000" w:rsidP="00000000" w:rsidRDefault="00000000" w:rsidRPr="00000000" w14:paraId="00000022">
      <w:pPr>
        <w:numPr>
          <w:ilvl w:val="0"/>
          <w:numId w:val="8"/>
        </w:numPr>
        <w:spacing w:after="0" w:afterAutospacing="0" w:before="240" w:lineRule="auto"/>
        <w:ind w:left="720" w:hanging="360"/>
        <w:rPr/>
      </w:pPr>
      <w:hyperlink r:id="rId8">
        <w:r w:rsidDel="00000000" w:rsidR="00000000" w:rsidRPr="00000000">
          <w:rPr>
            <w:rtl w:val="0"/>
          </w:rPr>
          <w:t xml:space="preserve">UNICEN. Ciencias de la Computación I: Gramáticas Libres del Contexto</w:t>
        </w:r>
      </w:hyperlink>
      <w:r w:rsidDel="00000000" w:rsidR="00000000" w:rsidRPr="00000000">
        <w:rPr>
          <w:rtl w:val="0"/>
        </w:rPr>
      </w:r>
    </w:p>
    <w:p w:rsidR="00000000" w:rsidDel="00000000" w:rsidP="00000000" w:rsidRDefault="00000000" w:rsidRPr="00000000" w14:paraId="00000023">
      <w:pPr>
        <w:numPr>
          <w:ilvl w:val="0"/>
          <w:numId w:val="8"/>
        </w:numPr>
        <w:spacing w:after="0" w:afterAutospacing="0" w:before="0" w:beforeAutospacing="0" w:lineRule="auto"/>
        <w:ind w:left="720" w:hanging="360"/>
        <w:rPr/>
      </w:pPr>
      <w:hyperlink r:id="rId9">
        <w:r w:rsidDel="00000000" w:rsidR="00000000" w:rsidRPr="00000000">
          <w:rPr>
            <w:rtl w:val="0"/>
          </w:rPr>
          <w:t xml:space="preserve">BUAP, Facultad de Ciencias de la Computación. Gramáticas Libres de Contexto</w:t>
        </w:r>
      </w:hyperlink>
      <w:r w:rsidDel="00000000" w:rsidR="00000000" w:rsidRPr="00000000">
        <w:rPr>
          <w:rtl w:val="0"/>
        </w:rPr>
      </w:r>
    </w:p>
    <w:p w:rsidR="00000000" w:rsidDel="00000000" w:rsidP="00000000" w:rsidRDefault="00000000" w:rsidRPr="00000000" w14:paraId="00000024">
      <w:pPr>
        <w:numPr>
          <w:ilvl w:val="0"/>
          <w:numId w:val="8"/>
        </w:numPr>
        <w:spacing w:after="0" w:afterAutospacing="0" w:before="0" w:beforeAutospacing="0" w:lineRule="auto"/>
        <w:ind w:left="720" w:hanging="360"/>
        <w:rPr/>
      </w:pPr>
      <w:hyperlink r:id="rId10">
        <w:r w:rsidDel="00000000" w:rsidR="00000000" w:rsidRPr="00000000">
          <w:rPr>
            <w:rtl w:val="0"/>
          </w:rPr>
          <w:t xml:space="preserve">INAOE. Gramáticas Libres de Contexto</w:t>
        </w:r>
      </w:hyperlink>
      <w:r w:rsidDel="00000000" w:rsidR="00000000" w:rsidRPr="00000000">
        <w:rPr>
          <w:rtl w:val="0"/>
        </w:rPr>
      </w:r>
    </w:p>
    <w:p w:rsidR="00000000" w:rsidDel="00000000" w:rsidP="00000000" w:rsidRDefault="00000000" w:rsidRPr="00000000" w14:paraId="00000025">
      <w:pPr>
        <w:numPr>
          <w:ilvl w:val="0"/>
          <w:numId w:val="8"/>
        </w:numPr>
        <w:spacing w:after="240" w:before="0" w:beforeAutospacing="0" w:lineRule="auto"/>
        <w:ind w:left="720" w:hanging="360"/>
        <w:rPr/>
      </w:pPr>
      <w:hyperlink r:id="rId11">
        <w:r w:rsidDel="00000000" w:rsidR="00000000" w:rsidRPr="00000000">
          <w:rPr>
            <w:rtl w:val="0"/>
          </w:rPr>
          <w:t xml:space="preserve">Instituto Politécnico Nacional, Escuela Superior de Cómputo (ESCOM). Teoría Computacional. Clase 14: Gramáticas Libres de Contexto</w:t>
        </w:r>
      </w:hyperlink>
      <w:r w:rsidDel="00000000" w:rsidR="00000000" w:rsidRPr="00000000">
        <w:rPr>
          <w:rtl w:val="0"/>
        </w:rPr>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5"/>
      <w:bookmarkEnd w:id="5"/>
      <w:r w:rsidDel="00000000" w:rsidR="00000000" w:rsidRPr="00000000">
        <w:rPr>
          <w:rtl w:val="0"/>
        </w:rPr>
        <w:t xml:space="preserve">Forma de entrega</w:t>
      </w:r>
      <w:r w:rsidDel="00000000" w:rsidR="00000000" w:rsidRPr="00000000">
        <w:rPr>
          <w:rtl w:val="0"/>
        </w:rPr>
      </w:r>
    </w:p>
    <w:p w:rsidR="00000000" w:rsidDel="00000000" w:rsidP="00000000" w:rsidRDefault="00000000" w:rsidRPr="00000000" w14:paraId="00000027">
      <w:pPr>
        <w:spacing w:after="240" w:before="240" w:lineRule="auto"/>
        <w:rPr>
          <w:color w:val="666666"/>
        </w:rPr>
      </w:pPr>
      <w:r w:rsidDel="00000000" w:rsidR="00000000" w:rsidRPr="00000000">
        <w:rPr>
          <w:color w:val="666666"/>
          <w:rtl w:val="0"/>
        </w:rPr>
        <w:t xml:space="preserve">El estudiante deberá entregar:</w:t>
      </w:r>
    </w:p>
    <w:p w:rsidR="00000000" w:rsidDel="00000000" w:rsidP="00000000" w:rsidRDefault="00000000" w:rsidRPr="00000000" w14:paraId="00000028">
      <w:pPr>
        <w:numPr>
          <w:ilvl w:val="0"/>
          <w:numId w:val="1"/>
        </w:numPr>
        <w:spacing w:after="0" w:before="0" w:lineRule="auto"/>
        <w:ind w:left="720" w:hanging="360"/>
        <w:rPr>
          <w:color w:val="666666"/>
        </w:rPr>
      </w:pPr>
      <w:r w:rsidDel="00000000" w:rsidR="00000000" w:rsidRPr="00000000">
        <w:rPr>
          <w:color w:val="666666"/>
          <w:rtl w:val="0"/>
        </w:rPr>
        <w:t xml:space="preserve">Un documento en PDF que contenga:</w:t>
      </w:r>
    </w:p>
    <w:p w:rsidR="00000000" w:rsidDel="00000000" w:rsidP="00000000" w:rsidRDefault="00000000" w:rsidRPr="00000000" w14:paraId="00000029">
      <w:pPr>
        <w:numPr>
          <w:ilvl w:val="1"/>
          <w:numId w:val="1"/>
        </w:numPr>
        <w:spacing w:after="0" w:before="0" w:lineRule="auto"/>
        <w:ind w:left="1440" w:hanging="360"/>
        <w:rPr>
          <w:color w:val="666666"/>
        </w:rPr>
      </w:pPr>
      <w:r w:rsidDel="00000000" w:rsidR="00000000" w:rsidRPr="00000000">
        <w:rPr>
          <w:color w:val="666666"/>
          <w:rtl w:val="0"/>
        </w:rPr>
        <w:t xml:space="preserve">La definición formal de la gramática</w:t>
      </w:r>
    </w:p>
    <w:p w:rsidR="00000000" w:rsidDel="00000000" w:rsidP="00000000" w:rsidRDefault="00000000" w:rsidRPr="00000000" w14:paraId="0000002A">
      <w:pPr>
        <w:numPr>
          <w:ilvl w:val="1"/>
          <w:numId w:val="1"/>
        </w:numPr>
        <w:spacing w:after="0" w:before="0" w:lineRule="auto"/>
        <w:ind w:left="1440" w:hanging="360"/>
        <w:rPr>
          <w:color w:val="666666"/>
          <w:u w:val="none"/>
        </w:rPr>
      </w:pPr>
      <w:r w:rsidDel="00000000" w:rsidR="00000000" w:rsidRPr="00000000">
        <w:rPr>
          <w:color w:val="666666"/>
          <w:rtl w:val="0"/>
        </w:rPr>
        <w:t xml:space="preserve">Utilizar notación BNF para la definición de la gramática</w:t>
      </w:r>
    </w:p>
    <w:p w:rsidR="00000000" w:rsidDel="00000000" w:rsidP="00000000" w:rsidRDefault="00000000" w:rsidRPr="00000000" w14:paraId="0000002B">
      <w:pPr>
        <w:numPr>
          <w:ilvl w:val="1"/>
          <w:numId w:val="1"/>
        </w:numPr>
        <w:spacing w:after="0" w:before="0" w:lineRule="auto"/>
        <w:ind w:left="1440" w:hanging="360"/>
        <w:rPr>
          <w:color w:val="666666"/>
        </w:rPr>
      </w:pPr>
      <w:r w:rsidDel="00000000" w:rsidR="00000000" w:rsidRPr="00000000">
        <w:rPr>
          <w:color w:val="666666"/>
          <w:rtl w:val="0"/>
        </w:rPr>
        <w:t xml:space="preserve">Descripción del método de análisis utilizado</w:t>
      </w:r>
    </w:p>
    <w:p w:rsidR="00000000" w:rsidDel="00000000" w:rsidP="00000000" w:rsidRDefault="00000000" w:rsidRPr="00000000" w14:paraId="0000002C">
      <w:pPr>
        <w:numPr>
          <w:ilvl w:val="1"/>
          <w:numId w:val="1"/>
        </w:numPr>
        <w:spacing w:after="0" w:before="0" w:lineRule="auto"/>
        <w:ind w:left="1440" w:hanging="360"/>
        <w:rPr>
          <w:color w:val="666666"/>
        </w:rPr>
      </w:pPr>
      <w:r w:rsidDel="00000000" w:rsidR="00000000" w:rsidRPr="00000000">
        <w:rPr>
          <w:color w:val="666666"/>
          <w:rtl w:val="0"/>
        </w:rPr>
        <w:t xml:space="preserve">Ejemplos detallados con árboles sintácticos</w:t>
      </w:r>
    </w:p>
    <w:p w:rsidR="00000000" w:rsidDel="00000000" w:rsidP="00000000" w:rsidRDefault="00000000" w:rsidRPr="00000000" w14:paraId="0000002D">
      <w:pPr>
        <w:numPr>
          <w:ilvl w:val="1"/>
          <w:numId w:val="1"/>
        </w:numPr>
        <w:spacing w:after="0" w:before="0" w:lineRule="auto"/>
        <w:ind w:left="1440" w:hanging="360"/>
        <w:rPr>
          <w:color w:val="666666"/>
        </w:rPr>
      </w:pPr>
      <w:r w:rsidDel="00000000" w:rsidR="00000000" w:rsidRPr="00000000">
        <w:rPr>
          <w:color w:val="666666"/>
          <w:rtl w:val="0"/>
        </w:rPr>
        <w:t xml:space="preserve">Conclusiones breves (Al menos 3)</w:t>
      </w:r>
    </w:p>
    <w:p w:rsidR="00000000" w:rsidDel="00000000" w:rsidP="00000000" w:rsidRDefault="00000000" w:rsidRPr="00000000" w14:paraId="0000002E">
      <w:pPr>
        <w:numPr>
          <w:ilvl w:val="0"/>
          <w:numId w:val="1"/>
        </w:numPr>
        <w:spacing w:after="240" w:before="0" w:lineRule="auto"/>
        <w:ind w:left="720" w:hanging="360"/>
        <w:rPr>
          <w:color w:val="666666"/>
        </w:rPr>
      </w:pPr>
      <w:r w:rsidDel="00000000" w:rsidR="00000000" w:rsidRPr="00000000">
        <w:rPr>
          <w:color w:val="666666"/>
          <w:rtl w:val="0"/>
        </w:rPr>
        <w:t xml:space="preserve">Nombre del archivo: </w:t>
      </w:r>
      <w:r w:rsidDel="00000000" w:rsidR="00000000" w:rsidRPr="00000000">
        <w:rPr>
          <w:rFonts w:ascii="Roboto Mono" w:cs="Roboto Mono" w:eastAsia="Roboto Mono" w:hAnsi="Roboto Mono"/>
          <w:b w:val="1"/>
          <w:bCs w:val="1"/>
          <w:color w:val="666666"/>
          <w:rtl w:val="0"/>
        </w:rPr>
        <w:t xml:space="preserve">[LFP]Tarea4_#Carnet.pdf</w:t>
      </w:r>
      <w:r w:rsidDel="00000000" w:rsidR="00000000" w:rsidRPr="00000000">
        <w:rPr>
          <w:rtl w:val="0"/>
        </w:rPr>
      </w:r>
    </w:p>
    <w:p w:rsidR="00000000" w:rsidDel="00000000" w:rsidP="00000000" w:rsidRDefault="00000000" w:rsidRPr="00000000" w14:paraId="0000002F">
      <w:pPr>
        <w:pStyle w:val="Heading1"/>
        <w:rPr/>
      </w:pPr>
      <w:bookmarkStart w:colFirst="0" w:colLast="0" w:name="_z4elditt87no" w:id="6"/>
      <w:bookmarkEnd w:id="6"/>
      <w:r w:rsidDel="00000000" w:rsidR="00000000" w:rsidRPr="00000000">
        <w:rPr>
          <w:rtl w:val="0"/>
        </w:rPr>
        <w:t xml:space="preserve">Fecha de entrega</w:t>
      </w:r>
    </w:p>
    <w:p w:rsidR="00000000" w:rsidDel="00000000" w:rsidP="00000000" w:rsidRDefault="00000000" w:rsidRPr="00000000" w14:paraId="00000030">
      <w:pPr>
        <w:rPr>
          <w:b w:val="1"/>
          <w:bCs w:val="1"/>
          <w:color w:val="666666"/>
        </w:rPr>
      </w:pPr>
      <w:r w:rsidDel="00000000" w:rsidR="00000000" w:rsidRPr="00000000">
        <w:rPr>
          <w:b w:val="1"/>
          <w:bCs w:val="1"/>
          <w:color w:val="666666"/>
          <w:rtl w:val="0"/>
        </w:rPr>
        <w:t xml:space="preserve">Martes 14 de octubre de 2025, antes de las 23:59 horas.</w:t>
      </w:r>
    </w:p>
    <w:p w:rsidR="00000000" w:rsidDel="00000000" w:rsidP="00000000" w:rsidRDefault="00000000" w:rsidRPr="00000000" w14:paraId="00000031">
      <w:pPr>
        <w:rPr>
          <w:color w:val="666666"/>
        </w:rPr>
      </w:pPr>
      <w:r w:rsidDel="00000000" w:rsidR="00000000" w:rsidRPr="00000000">
        <w:rPr>
          <w:color w:val="666666"/>
          <w:rtl w:val="0"/>
        </w:rPr>
        <w:t xml:space="preserve">(No se aceptarán entregas fuera de plazo salvo causa justificada y documentada.)</w:t>
      </w:r>
    </w:p>
    <w:p w:rsidR="00000000" w:rsidDel="00000000" w:rsidP="00000000" w:rsidRDefault="00000000" w:rsidRPr="00000000" w14:paraId="00000032">
      <w:pPr>
        <w:pStyle w:val="Heading1"/>
        <w:rPr>
          <w:rFonts w:ascii="Arial" w:cs="Arial" w:eastAsia="Arial" w:hAnsi="Arial"/>
        </w:rPr>
      </w:pPr>
      <w:bookmarkStart w:colFirst="0" w:colLast="0" w:name="_8zzin911mwf0" w:id="7"/>
      <w:bookmarkEnd w:id="7"/>
      <w:r w:rsidDel="00000000" w:rsidR="00000000" w:rsidRPr="00000000">
        <w:rPr>
          <w:rtl w:val="0"/>
        </w:rPr>
        <w:t xml:space="preserve">Rúbrica de Calificación</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4800"/>
        <w:gridCol w:w="1800"/>
        <w:tblGridChange w:id="0">
          <w:tblGrid>
            <w:gridCol w:w="2760"/>
            <w:gridCol w:w="4800"/>
            <w:gridCol w:w="1800"/>
          </w:tblGrid>
        </w:tblGridChange>
      </w:tblGrid>
      <w:tr>
        <w:trPr>
          <w:cantSplit w:val="0"/>
          <w:trHeight w:val="146.2677165354331" w:hRule="atLeast"/>
          <w:tblHeader w:val="0"/>
        </w:trPr>
        <w:tc>
          <w:tcPr>
            <w:tcBorders>
              <w:top w:color="000000" w:space="0" w:sz="8" w:val="single"/>
              <w:left w:color="000000" w:space="0" w:sz="8" w:val="single"/>
              <w:bottom w:color="000000" w:space="0" w:sz="8" w:val="single"/>
              <w:right w:color="000000" w:space="0" w:sz="8" w:val="single"/>
            </w:tcBorders>
            <w:shd w:fill="039be5"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spacing w:before="0" w:line="276" w:lineRule="auto"/>
              <w:jc w:val="center"/>
              <w:rPr>
                <w:color w:val="ffffff"/>
                <w:sz w:val="20"/>
                <w:szCs w:val="20"/>
              </w:rPr>
            </w:pPr>
            <w:r w:rsidDel="00000000" w:rsidR="00000000" w:rsidRPr="00000000">
              <w:rPr>
                <w:b w:val="1"/>
                <w:bCs w:val="1"/>
                <w:color w:val="ffffff"/>
                <w:sz w:val="20"/>
                <w:szCs w:val="20"/>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39be5"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spacing w:before="0" w:line="276" w:lineRule="auto"/>
              <w:jc w:val="center"/>
              <w:rPr>
                <w:color w:val="ffffff"/>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39be5"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5">
            <w:pPr>
              <w:spacing w:before="0" w:line="276" w:lineRule="auto"/>
              <w:jc w:val="center"/>
              <w:rPr>
                <w:color w:val="ffffff"/>
                <w:sz w:val="20"/>
                <w:szCs w:val="20"/>
              </w:rPr>
            </w:pPr>
            <w:r w:rsidDel="00000000" w:rsidR="00000000" w:rsidRPr="00000000">
              <w:rPr>
                <w:b w:val="1"/>
                <w:bCs w:val="1"/>
                <w:color w:val="ffffff"/>
                <w:sz w:val="20"/>
                <w:szCs w:val="20"/>
                <w:rtl w:val="0"/>
              </w:rPr>
              <w:t xml:space="preserve">Puntos Máximos</w:t>
            </w:r>
            <w:r w:rsidDel="00000000" w:rsidR="00000000" w:rsidRPr="00000000">
              <w:rPr>
                <w:rtl w:val="0"/>
              </w:rPr>
            </w:r>
          </w:p>
        </w:tc>
      </w:tr>
      <w:tr>
        <w:trPr>
          <w:cantSplit w:val="0"/>
          <w:trHeight w:val="146.267716535433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6">
            <w:pPr>
              <w:spacing w:before="0" w:line="276" w:lineRule="auto"/>
              <w:rPr>
                <w:sz w:val="20"/>
                <w:szCs w:val="20"/>
              </w:rPr>
            </w:pPr>
            <w:r w:rsidDel="00000000" w:rsidR="00000000" w:rsidRPr="00000000">
              <w:rPr>
                <w:sz w:val="20"/>
                <w:szCs w:val="20"/>
                <w:rtl w:val="0"/>
              </w:rPr>
              <w:t xml:space="preserve">Uso correcto de notación BNF en la gramática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7">
            <w:pPr>
              <w:spacing w:before="0" w:line="276" w:lineRule="auto"/>
              <w:rPr>
                <w:sz w:val="20"/>
                <w:szCs w:val="20"/>
              </w:rPr>
            </w:pPr>
            <w:r w:rsidDel="00000000" w:rsidR="00000000" w:rsidRPr="00000000">
              <w:rPr>
                <w:sz w:val="20"/>
                <w:szCs w:val="20"/>
                <w:rtl w:val="0"/>
              </w:rPr>
              <w:t xml:space="preserve">La gramática libre de contexto está escrita en notación BNF (Backus-Naur Form), siguiendo formalismos sintácticos adecuados.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8">
            <w:pPr>
              <w:spacing w:before="0" w:line="276" w:lineRule="auto"/>
              <w:jc w:val="center"/>
              <w:rPr>
                <w:sz w:val="20"/>
                <w:szCs w:val="20"/>
              </w:rPr>
            </w:pPr>
            <w:r w:rsidDel="00000000" w:rsidR="00000000" w:rsidRPr="00000000">
              <w:rPr>
                <w:sz w:val="20"/>
                <w:szCs w:val="20"/>
                <w:rtl w:val="0"/>
              </w:rPr>
              <w:t xml:space="preserve">10</w:t>
            </w:r>
          </w:p>
        </w:tc>
      </w:tr>
      <w:tr>
        <w:trPr>
          <w:cantSplit w:val="0"/>
          <w:trHeight w:val="146.267716535433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9">
            <w:pPr>
              <w:spacing w:before="0" w:line="276" w:lineRule="auto"/>
              <w:rPr>
                <w:sz w:val="20"/>
                <w:szCs w:val="20"/>
              </w:rPr>
            </w:pPr>
            <w:r w:rsidDel="00000000" w:rsidR="00000000" w:rsidRPr="00000000">
              <w:rPr>
                <w:sz w:val="20"/>
                <w:szCs w:val="20"/>
                <w:rtl w:val="0"/>
              </w:rPr>
              <w:t xml:space="preserve">Inclusión de las 4 operaciones binarias (+, -, *,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A">
            <w:pPr>
              <w:spacing w:before="0" w:line="276" w:lineRule="auto"/>
              <w:rPr>
                <w:sz w:val="20"/>
                <w:szCs w:val="20"/>
              </w:rPr>
            </w:pPr>
            <w:r w:rsidDel="00000000" w:rsidR="00000000" w:rsidRPr="00000000">
              <w:rPr>
                <w:sz w:val="20"/>
                <w:szCs w:val="20"/>
                <w:rtl w:val="0"/>
              </w:rPr>
              <w:t xml:space="preserve">La gramática contempla correctamente las cuatro operaciones aritméticas binarias y sus respectivas producciones.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B">
            <w:pPr>
              <w:spacing w:before="0" w:line="276" w:lineRule="auto"/>
              <w:jc w:val="center"/>
              <w:rPr>
                <w:sz w:val="20"/>
                <w:szCs w:val="20"/>
              </w:rPr>
            </w:pPr>
            <w:r w:rsidDel="00000000" w:rsidR="00000000" w:rsidRPr="00000000">
              <w:rPr>
                <w:sz w:val="20"/>
                <w:szCs w:val="20"/>
                <w:rtl w:val="0"/>
              </w:rPr>
              <w:t xml:space="preserve">5</w:t>
            </w:r>
          </w:p>
        </w:tc>
      </w:tr>
      <w:tr>
        <w:trPr>
          <w:cantSplit w:val="0"/>
          <w:trHeight w:val="146.267716535433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C">
            <w:pPr>
              <w:spacing w:before="0" w:line="276" w:lineRule="auto"/>
              <w:rPr>
                <w:sz w:val="20"/>
                <w:szCs w:val="20"/>
              </w:rPr>
            </w:pPr>
            <w:r w:rsidDel="00000000" w:rsidR="00000000" w:rsidRPr="00000000">
              <w:rPr>
                <w:sz w:val="20"/>
                <w:szCs w:val="20"/>
                <w:rtl w:val="0"/>
              </w:rPr>
              <w:t xml:space="preserve">Manejo adecuado de la precedencia de operadores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D">
            <w:pPr>
              <w:spacing w:before="0" w:line="276" w:lineRule="auto"/>
              <w:rPr>
                <w:sz w:val="20"/>
                <w:szCs w:val="20"/>
              </w:rPr>
            </w:pPr>
            <w:r w:rsidDel="00000000" w:rsidR="00000000" w:rsidRPr="00000000">
              <w:rPr>
                <w:sz w:val="20"/>
                <w:szCs w:val="20"/>
                <w:rtl w:val="0"/>
              </w:rPr>
              <w:t xml:space="preserve">La gramática refleja correctamente la jerarquía de operadores (por ejemplo: multiplicación y división antes que suma y resta).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E">
            <w:pPr>
              <w:spacing w:before="0" w:line="276" w:lineRule="auto"/>
              <w:jc w:val="center"/>
              <w:rPr>
                <w:sz w:val="20"/>
                <w:szCs w:val="20"/>
              </w:rPr>
            </w:pPr>
            <w:r w:rsidDel="00000000" w:rsidR="00000000" w:rsidRPr="00000000">
              <w:rPr>
                <w:sz w:val="20"/>
                <w:szCs w:val="20"/>
                <w:rtl w:val="0"/>
              </w:rPr>
              <w:t xml:space="preserve">15</w:t>
            </w:r>
          </w:p>
        </w:tc>
      </w:tr>
      <w:tr>
        <w:trPr>
          <w:cantSplit w:val="0"/>
          <w:trHeight w:val="146.267716535433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F">
            <w:pPr>
              <w:spacing w:before="0" w:line="276" w:lineRule="auto"/>
              <w:rPr>
                <w:sz w:val="20"/>
                <w:szCs w:val="20"/>
              </w:rPr>
            </w:pPr>
            <w:r w:rsidDel="00000000" w:rsidR="00000000" w:rsidRPr="00000000">
              <w:rPr>
                <w:sz w:val="20"/>
                <w:szCs w:val="20"/>
                <w:rtl w:val="0"/>
              </w:rPr>
              <w:t xml:space="preserve">Inclusión de ejemplos de entradas correctas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0">
            <w:pPr>
              <w:spacing w:before="0" w:line="276" w:lineRule="auto"/>
              <w:rPr>
                <w:sz w:val="20"/>
                <w:szCs w:val="20"/>
              </w:rPr>
            </w:pPr>
            <w:r w:rsidDel="00000000" w:rsidR="00000000" w:rsidRPr="00000000">
              <w:rPr>
                <w:sz w:val="20"/>
                <w:szCs w:val="20"/>
                <w:rtl w:val="0"/>
              </w:rPr>
              <w:t xml:space="preserve">Se presentan al menos tres expresiones aritméticas válidas analizadas correctamente con su árbol sintáctico o validación.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1">
            <w:pPr>
              <w:spacing w:before="0" w:line="276" w:lineRule="auto"/>
              <w:jc w:val="center"/>
              <w:rPr>
                <w:sz w:val="20"/>
                <w:szCs w:val="20"/>
              </w:rPr>
            </w:pPr>
            <w:r w:rsidDel="00000000" w:rsidR="00000000" w:rsidRPr="00000000">
              <w:rPr>
                <w:sz w:val="20"/>
                <w:szCs w:val="20"/>
                <w:rtl w:val="0"/>
              </w:rPr>
              <w:t xml:space="preserve">25</w:t>
            </w:r>
          </w:p>
        </w:tc>
      </w:tr>
      <w:tr>
        <w:trPr>
          <w:cantSplit w:val="0"/>
          <w:trHeight w:val="146.267716535433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2">
            <w:pPr>
              <w:spacing w:before="0" w:line="276" w:lineRule="auto"/>
              <w:rPr>
                <w:sz w:val="20"/>
                <w:szCs w:val="20"/>
              </w:rPr>
            </w:pPr>
            <w:r w:rsidDel="00000000" w:rsidR="00000000" w:rsidRPr="00000000">
              <w:rPr>
                <w:sz w:val="20"/>
                <w:szCs w:val="20"/>
                <w:rtl w:val="0"/>
              </w:rPr>
              <w:t xml:space="preserve">Inclusión de ejemplos de entradas incorrectas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3">
            <w:pPr>
              <w:spacing w:before="0" w:line="276" w:lineRule="auto"/>
              <w:rPr>
                <w:sz w:val="20"/>
                <w:szCs w:val="20"/>
              </w:rPr>
            </w:pPr>
            <w:r w:rsidDel="00000000" w:rsidR="00000000" w:rsidRPr="00000000">
              <w:rPr>
                <w:sz w:val="20"/>
                <w:szCs w:val="20"/>
                <w:rtl w:val="0"/>
              </w:rPr>
              <w:t xml:space="preserve">Se presentan al menos una expresión con errores sintácticos y se explica por qué no cumplen con la gramática.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4">
            <w:pPr>
              <w:spacing w:before="0" w:line="276" w:lineRule="auto"/>
              <w:jc w:val="center"/>
              <w:rPr>
                <w:sz w:val="20"/>
                <w:szCs w:val="20"/>
              </w:rPr>
            </w:pPr>
            <w:r w:rsidDel="00000000" w:rsidR="00000000" w:rsidRPr="00000000">
              <w:rPr>
                <w:sz w:val="20"/>
                <w:szCs w:val="20"/>
                <w:rtl w:val="0"/>
              </w:rPr>
              <w:t xml:space="preserve">25</w:t>
            </w:r>
          </w:p>
        </w:tc>
      </w:tr>
      <w:tr>
        <w:trPr>
          <w:cantSplit w:val="0"/>
          <w:trHeight w:val="146.267716535433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5">
            <w:pPr>
              <w:spacing w:before="0" w:line="276" w:lineRule="auto"/>
              <w:rPr>
                <w:sz w:val="20"/>
                <w:szCs w:val="20"/>
              </w:rPr>
            </w:pPr>
            <w:r w:rsidDel="00000000" w:rsidR="00000000" w:rsidRPr="00000000">
              <w:rPr>
                <w:sz w:val="20"/>
                <w:szCs w:val="20"/>
                <w:rtl w:val="0"/>
              </w:rPr>
              <w:t xml:space="preserve">Descripción clara del método de parsing utilizado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6">
            <w:pPr>
              <w:spacing w:before="0" w:line="276" w:lineRule="auto"/>
              <w:rPr>
                <w:sz w:val="20"/>
                <w:szCs w:val="20"/>
              </w:rPr>
            </w:pPr>
            <w:r w:rsidDel="00000000" w:rsidR="00000000" w:rsidRPr="00000000">
              <w:rPr>
                <w:sz w:val="20"/>
                <w:szCs w:val="20"/>
                <w:rtl w:val="0"/>
              </w:rPr>
              <w:t xml:space="preserve">Se explica adecuadamente si se utilizó parsing descendente o ascendente y cómo se aplicó a la gramática diseñada.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7">
            <w:pPr>
              <w:spacing w:before="0" w:line="276" w:lineRule="auto"/>
              <w:jc w:val="center"/>
              <w:rPr>
                <w:sz w:val="20"/>
                <w:szCs w:val="20"/>
              </w:rPr>
            </w:pPr>
            <w:r w:rsidDel="00000000" w:rsidR="00000000" w:rsidRPr="00000000">
              <w:rPr>
                <w:sz w:val="20"/>
                <w:szCs w:val="20"/>
                <w:rtl w:val="0"/>
              </w:rPr>
              <w:t xml:space="preserve">10</w:t>
            </w:r>
          </w:p>
        </w:tc>
      </w:tr>
      <w:tr>
        <w:trPr>
          <w:cantSplit w:val="0"/>
          <w:trHeight w:val="146.267716535433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8">
            <w:pPr>
              <w:spacing w:before="0" w:line="276" w:lineRule="auto"/>
              <w:rPr>
                <w:sz w:val="20"/>
                <w:szCs w:val="20"/>
              </w:rPr>
            </w:pPr>
            <w:r w:rsidDel="00000000" w:rsidR="00000000" w:rsidRPr="00000000">
              <w:rPr>
                <w:sz w:val="20"/>
                <w:szCs w:val="20"/>
                <w:rtl w:val="0"/>
              </w:rPr>
              <w:t xml:space="preserve">Inclusión de conclusiones claras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9">
            <w:pPr>
              <w:spacing w:before="0" w:line="276" w:lineRule="auto"/>
              <w:rPr>
                <w:sz w:val="20"/>
                <w:szCs w:val="20"/>
              </w:rPr>
            </w:pPr>
            <w:r w:rsidDel="00000000" w:rsidR="00000000" w:rsidRPr="00000000">
              <w:rPr>
                <w:sz w:val="20"/>
                <w:szCs w:val="20"/>
                <w:rtl w:val="0"/>
              </w:rPr>
              <w:t xml:space="preserve">Se presenta una reflexión concisa sobre lo aprendido, las dificultades encontradas y la relevancia del ejercicio. Se considerará la redacción.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A">
            <w:pPr>
              <w:spacing w:before="0" w:line="276" w:lineRule="auto"/>
              <w:jc w:val="center"/>
              <w:rPr>
                <w:sz w:val="20"/>
                <w:szCs w:val="20"/>
              </w:rPr>
            </w:pPr>
            <w:r w:rsidDel="00000000" w:rsidR="00000000" w:rsidRPr="00000000">
              <w:rPr>
                <w:sz w:val="20"/>
                <w:szCs w:val="20"/>
                <w:rtl w:val="0"/>
              </w:rPr>
              <w:t xml:space="preserve">10</w:t>
            </w:r>
          </w:p>
        </w:tc>
      </w:tr>
      <w:tr>
        <w:trPr>
          <w:cantSplit w:val="0"/>
          <w:trHeight w:val="146.267716535433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spacing w:before="0" w:line="276" w:lineRule="auto"/>
              <w:rPr>
                <w:sz w:val="20"/>
                <w:szCs w:val="20"/>
              </w:rPr>
            </w:pPr>
            <w:r w:rsidDel="00000000" w:rsidR="00000000" w:rsidRPr="00000000">
              <w:rPr>
                <w:sz w:val="20"/>
                <w:szCs w:val="20"/>
                <w:rtl w:val="0"/>
              </w:rPr>
              <w:t xml:space="preserve">Total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spacing w:before="0" w:line="27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spacing w:before="0" w:line="276" w:lineRule="auto"/>
              <w:jc w:val="center"/>
              <w:rPr>
                <w:sz w:val="20"/>
                <w:szCs w:val="20"/>
              </w:rPr>
            </w:pPr>
            <w:r w:rsidDel="00000000" w:rsidR="00000000" w:rsidRPr="00000000">
              <w:rPr>
                <w:sz w:val="20"/>
                <w:szCs w:val="20"/>
                <w:rtl w:val="0"/>
              </w:rPr>
              <w:t xml:space="preserve">100</w:t>
            </w:r>
          </w:p>
        </w:tc>
      </w:tr>
    </w:tbl>
    <w:p w:rsidR="00000000" w:rsidDel="00000000" w:rsidP="00000000" w:rsidRDefault="00000000" w:rsidRPr="00000000" w14:paraId="0000004E">
      <w:pPr>
        <w:spacing w:before="0" w:line="276" w:lineRule="auto"/>
        <w:rPr>
          <w:color w:val="666666"/>
        </w:rPr>
      </w:pPr>
      <w:r w:rsidDel="00000000" w:rsidR="00000000" w:rsidRPr="00000000">
        <w:rPr>
          <w:rtl w:val="0"/>
        </w:rPr>
      </w:r>
    </w:p>
    <w:p w:rsidR="00000000" w:rsidDel="00000000" w:rsidP="00000000" w:rsidRDefault="00000000" w:rsidRPr="00000000" w14:paraId="0000004F">
      <w:pPr>
        <w:pStyle w:val="Heading1"/>
        <w:rPr/>
      </w:pPr>
      <w:bookmarkStart w:colFirst="0" w:colLast="0" w:name="_ddnn72vahf0l" w:id="8"/>
      <w:bookmarkEnd w:id="8"/>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pPr>
      <w:bookmarkStart w:colFirst="0" w:colLast="0" w:name="_5sc5qbkpm369" w:id="9"/>
      <w:bookmarkEnd w:id="9"/>
      <w:r w:rsidDel="00000000" w:rsidR="00000000" w:rsidRPr="00000000">
        <w:rPr>
          <w:rtl w:val="0"/>
        </w:rPr>
        <w:t xml:space="preserve">Valores</w:t>
      </w:r>
    </w:p>
    <w:p w:rsidR="00000000" w:rsidDel="00000000" w:rsidP="00000000" w:rsidRDefault="00000000" w:rsidRPr="00000000" w14:paraId="00000051">
      <w:pPr>
        <w:numPr>
          <w:ilvl w:val="0"/>
          <w:numId w:val="7"/>
        </w:numPr>
        <w:spacing w:after="0" w:afterAutospacing="0"/>
        <w:ind w:left="720" w:hanging="360"/>
        <w:rPr>
          <w:color w:val="666666"/>
          <w:u w:val="none"/>
        </w:rPr>
      </w:pPr>
      <w:r w:rsidDel="00000000" w:rsidR="00000000" w:rsidRPr="00000000">
        <w:rPr>
          <w:color w:val="666666"/>
          <w:rtl w:val="0"/>
        </w:rPr>
        <w:t xml:space="preserve">Si la gramática presentada </w:t>
      </w:r>
      <w:r w:rsidDel="00000000" w:rsidR="00000000" w:rsidRPr="00000000">
        <w:rPr>
          <w:b w:val="1"/>
          <w:bCs w:val="1"/>
          <w:color w:val="666666"/>
          <w:rtl w:val="0"/>
        </w:rPr>
        <w:t xml:space="preserve">no es válida</w:t>
      </w:r>
      <w:r w:rsidDel="00000000" w:rsidR="00000000" w:rsidRPr="00000000">
        <w:rPr>
          <w:color w:val="666666"/>
          <w:rtl w:val="0"/>
        </w:rPr>
        <w:t xml:space="preserve"> o no reconoce correctamente las operaciones básicas (suma, resta, multiplicación, división, paréntesis), se descontarán hasta </w:t>
      </w:r>
      <w:r w:rsidDel="00000000" w:rsidR="00000000" w:rsidRPr="00000000">
        <w:rPr>
          <w:b w:val="1"/>
          <w:bCs w:val="1"/>
          <w:color w:val="666666"/>
          <w:rtl w:val="0"/>
        </w:rPr>
        <w:t xml:space="preserve">20 puntos</w:t>
      </w:r>
      <w:r w:rsidDel="00000000" w:rsidR="00000000" w:rsidRPr="00000000">
        <w:rPr>
          <w:color w:val="666666"/>
          <w:rtl w:val="0"/>
        </w:rPr>
        <w:t xml:space="preserve">.</w:t>
      </w:r>
    </w:p>
    <w:p w:rsidR="00000000" w:rsidDel="00000000" w:rsidP="00000000" w:rsidRDefault="00000000" w:rsidRPr="00000000" w14:paraId="00000052">
      <w:pPr>
        <w:numPr>
          <w:ilvl w:val="0"/>
          <w:numId w:val="7"/>
        </w:numPr>
        <w:spacing w:after="0" w:afterAutospacing="0" w:before="0" w:beforeAutospacing="0"/>
        <w:ind w:left="720" w:hanging="360"/>
        <w:rPr>
          <w:color w:val="666666"/>
          <w:u w:val="none"/>
        </w:rPr>
      </w:pPr>
      <w:r w:rsidDel="00000000" w:rsidR="00000000" w:rsidRPr="00000000">
        <w:rPr>
          <w:color w:val="666666"/>
          <w:rtl w:val="0"/>
        </w:rPr>
        <w:t xml:space="preserve">Si </w:t>
      </w:r>
      <w:r w:rsidDel="00000000" w:rsidR="00000000" w:rsidRPr="00000000">
        <w:rPr>
          <w:b w:val="1"/>
          <w:bCs w:val="1"/>
          <w:color w:val="666666"/>
          <w:rtl w:val="0"/>
        </w:rPr>
        <w:t xml:space="preserve">no se incluyen ejemplos o árboles sintácticos</w:t>
      </w:r>
      <w:r w:rsidDel="00000000" w:rsidR="00000000" w:rsidRPr="00000000">
        <w:rPr>
          <w:color w:val="666666"/>
          <w:rtl w:val="0"/>
        </w:rPr>
        <w:t xml:space="preserve">, se considerará incompleta y se asignará un máximo de </w:t>
      </w:r>
      <w:r w:rsidDel="00000000" w:rsidR="00000000" w:rsidRPr="00000000">
        <w:rPr>
          <w:b w:val="1"/>
          <w:bCs w:val="1"/>
          <w:color w:val="666666"/>
          <w:rtl w:val="0"/>
        </w:rPr>
        <w:t xml:space="preserve">60 puntos</w:t>
      </w:r>
      <w:r w:rsidDel="00000000" w:rsidR="00000000" w:rsidRPr="00000000">
        <w:rPr>
          <w:color w:val="666666"/>
          <w:rtl w:val="0"/>
        </w:rPr>
        <w:t xml:space="preserve">.</w:t>
      </w:r>
    </w:p>
    <w:p w:rsidR="00000000" w:rsidDel="00000000" w:rsidP="00000000" w:rsidRDefault="00000000" w:rsidRPr="00000000" w14:paraId="00000053">
      <w:pPr>
        <w:numPr>
          <w:ilvl w:val="0"/>
          <w:numId w:val="7"/>
        </w:numPr>
        <w:spacing w:after="0" w:afterAutospacing="0" w:before="0" w:beforeAutospacing="0"/>
        <w:ind w:left="720" w:hanging="360"/>
        <w:rPr>
          <w:color w:val="666666"/>
          <w:u w:val="none"/>
        </w:rPr>
      </w:pPr>
      <w:r w:rsidDel="00000000" w:rsidR="00000000" w:rsidRPr="00000000">
        <w:rPr>
          <w:b w:val="1"/>
          <w:bCs w:val="1"/>
          <w:color w:val="666666"/>
          <w:rtl w:val="0"/>
        </w:rPr>
        <w:t xml:space="preserve">Plagio total o parcial</w:t>
      </w:r>
      <w:r w:rsidDel="00000000" w:rsidR="00000000" w:rsidRPr="00000000">
        <w:rPr>
          <w:color w:val="666666"/>
          <w:rtl w:val="0"/>
        </w:rPr>
        <w:t xml:space="preserve"> implica calificación </w:t>
      </w:r>
      <w:r w:rsidDel="00000000" w:rsidR="00000000" w:rsidRPr="00000000">
        <w:rPr>
          <w:b w:val="1"/>
          <w:bCs w:val="1"/>
          <w:color w:val="666666"/>
          <w:rtl w:val="0"/>
        </w:rPr>
        <w:t xml:space="preserve">cero</w:t>
      </w:r>
      <w:r w:rsidDel="00000000" w:rsidR="00000000" w:rsidRPr="00000000">
        <w:rPr>
          <w:color w:val="666666"/>
          <w:rtl w:val="0"/>
        </w:rPr>
        <w:t xml:space="preserve"> sin derecho a corrección.</w:t>
      </w:r>
    </w:p>
    <w:p w:rsidR="00000000" w:rsidDel="00000000" w:rsidP="00000000" w:rsidRDefault="00000000" w:rsidRPr="00000000" w14:paraId="00000054">
      <w:pPr>
        <w:numPr>
          <w:ilvl w:val="0"/>
          <w:numId w:val="7"/>
        </w:numPr>
        <w:spacing w:before="0" w:beforeAutospacing="0"/>
        <w:ind w:left="720" w:hanging="360"/>
        <w:rPr>
          <w:color w:val="666666"/>
          <w:u w:val="none"/>
        </w:rPr>
      </w:pPr>
      <w:r w:rsidDel="00000000" w:rsidR="00000000" w:rsidRPr="00000000">
        <w:rPr>
          <w:color w:val="666666"/>
          <w:rtl w:val="0"/>
        </w:rPr>
        <w:t xml:space="preserve">Entregas </w:t>
      </w:r>
      <w:r w:rsidDel="00000000" w:rsidR="00000000" w:rsidRPr="00000000">
        <w:rPr>
          <w:b w:val="1"/>
          <w:bCs w:val="1"/>
          <w:color w:val="666666"/>
          <w:rtl w:val="0"/>
        </w:rPr>
        <w:t xml:space="preserve">fuera de plazo</w:t>
      </w:r>
      <w:r w:rsidDel="00000000" w:rsidR="00000000" w:rsidRPr="00000000">
        <w:rPr>
          <w:color w:val="666666"/>
          <w:rtl w:val="0"/>
        </w:rPr>
        <w:t xml:space="preserve"> sin justificación válida no serán consideradas.</w:t>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Lenguajes Formales y de Programación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encia.eafranco.com/materiales/teoriacomputacional/14/Clase_14.pdf" TargetMode="External"/><Relationship Id="rId10" Type="http://schemas.openxmlformats.org/officeDocument/2006/relationships/hyperlink" Target="https://ccc.inaoep.mx/~emorales/Cursos/Automatas/GramsLibresContexto.pdf"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s.buap.mx/~mtovar/doc/LFA/GLC.pdf"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hyperlink" Target="https://users.exa.unicen.edu.ar/catedras/ccomp1/Apunte5.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