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8353404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#8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Configuración de ruteo estático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835340425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ffc000"/>
          <w:sz w:val="40"/>
          <w:szCs w:val="40"/>
          <w:rtl w:val="0"/>
        </w:rPr>
        <w:t xml:space="preserve">                       PONDERACIÓN:  0.5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Interfaces de router/switch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interfaces del dispositivo de capa 3 deben tener una IP válida y estar habilitadas para enrutar paquetes.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Ruta conectada directamente (Directly Connected Route)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 detectada automáticamente por el router porque está físicamente conectada a una de sus interfaces.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Ruteo estático (Static Routing)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manual de rutas que indican al router cómo alcanzar redes no directamente conectadas.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Tabla de enrutamiento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interna del router que contiene todas las rutas conocidas, tanto directas como estáticas.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4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33"/>
        <w:gridCol w:w="6141"/>
        <w:tblGridChange w:id="0">
          <w:tblGrid>
            <w:gridCol w:w="2933"/>
            <w:gridCol w:w="6141"/>
          </w:tblGrid>
        </w:tblGridChange>
      </w:tblGrid>
      <w:tr>
        <w:trPr>
          <w:cantSplit w:val="0"/>
          <w:trHeight w:val="203" w:hRule="atLeast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8.1.5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Next-hop (Siguiente salto)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Dirección IP de la interfaz del router vecino al que debe enviarse un paquete para alcanzar una red destino.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interfaces de router con direcciones IP y habilitarlas.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rutas estáticas utilizando el comando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ip route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Diferenciar entre rutas conectadas directamente y rutas estáticas.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Establecer comunicación entre redes que no están conectadas directamente.</w:t>
            </w:r>
          </w:p>
        </w:tc>
      </w:tr>
    </w:tbl>
    <w:p w:rsidR="00000000" w:rsidDel="00000000" w:rsidP="00000000" w:rsidRDefault="00000000" w:rsidRPr="00000000" w14:paraId="0000004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4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4"/>
        <w:gridCol w:w="6100"/>
        <w:tblGridChange w:id="0">
          <w:tblGrid>
            <w:gridCol w:w="2914"/>
            <w:gridCol w:w="6100"/>
          </w:tblGrid>
        </w:tblGridChange>
      </w:tblGrid>
      <w:tr>
        <w:trPr>
          <w:cantSplit w:val="0"/>
          <w:trHeight w:val="148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8.2.5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1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y corregir errores de enrutamiento en configuraciones manuales.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Switches Multicapa/Routers Cisco.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a 4 Pcs.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Cables de red para conectar los dispositivos.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 de consola para configurar switches.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Putty para tener una interfaz serial.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Cisco Packet Tracert.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23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8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https://www.putty.org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https://www.netacad.com/resources/lab-downloads?courseLang=en-US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8353404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160" w:lineRule="auto"/>
        <w:rPr/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https://github.com/Tiwue/Ejemplos-Redes1-2025/blob/main/5.%20Enrutamiento%20Estatico/README.md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8353404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Todos los PCs pueden comunicarse entre sí.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 tablas de enrutamiento muestran rutas agregadas manualmente.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estudiante entiende y explica la diferencia entre rutas directas y rutas estáticas.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base en la topología proporcionada, configure manualmente las rutas necesarias para lograr la comunicación total entre las dos redes LAN finales (192.168.1X.0/24 y 192.168.2X.0/24), utilizando únicamente ruteo estático.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588000" cy="2197735"/>
                  <wp:effectExtent b="0" l="0" r="0" t="0"/>
                  <wp:docPr id="18353404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197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de direcciones IP: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Asigne direcciones IP a cada interfaz de los routers y a las PCs, según la topología.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Utilice los siguientes segmentos de red: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192.168.1.X/24 para la red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10.0.0.0/30 para el enlace entre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Router1 y Router2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10.0.0.4/30 para el enlace entre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Router2 y Router3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192.168.2.X/24 para la red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Sustituya la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los ID de Red con el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último dígito de su carné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 de interfaces: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Configure correctamente las interfaces en todos los routers (Router1, Router2, Router3) utilizando el id de host que se proporciona en la topología y habilítelas con no shutdown.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 de rutas estáticas: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router debe conocer cómo llegar a las redes que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 están directamente conectadas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él. Para lograr esto cree las rutas estáticas necesarias con el comando: </w:t>
              <w:br w:type="textWrapping"/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 ip route [red_destino] [máscara] [next-hop o interfaz de salida]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entregará el archivo .pkt con todas las configuraciones realizadas en UEDI/Classroom. El formato del nombre del archivo será “E8_Carnet.pkt”.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Excelencia: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 promueve al configurar rutas precisas, verificar la conectividad completa entre redes y evitar errores en direccionamiento IP.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Compromiso: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 refleja al asumir la tarea con seriedad, atender a los detalles de la topología y aplicar correctamente el comando ip route según el contexto.</w:t>
            </w:r>
          </w:p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estudiante identifica errores en su propia configuración y toma la iniciativa para solucionarlos sin esperar correcciones externas.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Integridad: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 estudiante justifica por qué eligió una interfaz de salida o un next hop específico, demostrando comprensión real y no solo ejecución mecánica.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83534042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183534042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  <w:t xml:space="preserve">Redes de Computadoras 1</w:t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83534042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77CE4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77CE4"/>
  </w:style>
  <w:style w:type="paragraph" w:styleId="Piedepgina">
    <w:name w:val="footer"/>
    <w:basedOn w:val="Normal"/>
    <w:link w:val="PiedepginaCar"/>
    <w:uiPriority w:val="99"/>
    <w:unhideWhenUsed w:val="1"/>
    <w:rsid w:val="00677CE4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77CE4"/>
  </w:style>
  <w:style w:type="paragraph" w:styleId="Prrafodelista">
    <w:name w:val="List Paragraph"/>
    <w:basedOn w:val="Normal"/>
    <w:uiPriority w:val="34"/>
    <w:qFormat w:val="1"/>
    <w:rsid w:val="00E7308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A52B8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A52B8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73018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netacad.com/resources/lab-downloads?courseLang=en-US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github.com/Tiwue/Ejemplos-Redes1-2025/blob/main/5.%20Enrutamiento%20Estatico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utty.org" TargetMode="External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EjDaF5+lmsmxqLelCPPjdfG8g==">CgMxLjA4AHIhMVR5dGRlM3licjNwdDZNYmpVd1NrLVg4bDJnbk5vTERw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2025-05-24T00:33:00Z</dcterms:created>
</cp:coreProperties>
</file>