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Cuestionario</w:t>
        <w:br w:type="textWrapping"/>
      </w:r>
      <w:r w:rsidDel="00000000" w:rsidR="00000000" w:rsidRPr="00000000">
        <w:rPr>
          <w:rtl w:val="0"/>
        </w:rPr>
        <w:t xml:space="preserve"> Responder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es el subneteo y cuál es su propósito en una red?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Explique en qué consiste el Subneteo Fijo (FLSM) y cuándo es conveniente utilizarlo.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Describe el proceso básico para configurar Subneteo Fijo (FLSM) en una red.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¿Cuáles son algunas ventajas y desventajas del Subneteo Fijo (FLSM)?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es el Subneteo Variable (VLSM) y en qué se diferencia del Subneteo Fijo (FLSM)?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¿En qué situaciones es preferible utilizar Subneteo Variable (VLSM) en lugar de FLSM?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Explique los pasos básicos para implementar Subneteo Variable (VLSM) en una red.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¿Cómo se determina el tamaño de cada subred al implementar VLSM?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¿Cuál es el beneficio de VLSM en cuanto a la optimización del uso de direcciones IP?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herramientas o cálculos se pueden utilizar para diseñar subredes en FLSM?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Explique cómo VLSM permite una mayor flexibilidad en la creación de subredes.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¿Cuáles son algunas consideraciones a tomar en cuenta al implementar VLSM para evitar problemas de enrutamiento?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¿Cómo se verifica la correcta asignación de direcciones IP en subredes configuradas con FLSM y VLSM?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Describe un escenario práctico en el que FLSM sería más adecuado que VLSM.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Mencione al menos dos ventajas de usar VLSM en redes con diferentes necesidades de subredes.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  <w:t xml:space="preserve">Redes de Computadoras1</w:t>
    </w:r>
  </w:p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  <w:t xml:space="preserve">S12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