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5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 (Dynamic Host Configuration Protocol)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de red que asigna automáticamente direcciones IP y otros parámetros de configuración (como máscara de subred, gateway y DNS) a dispositivos en una red. Elimina la necesidad de configurar manualmente cada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Pool DHCP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Rango de direcciones IP que un servidor DHCP puede asignar a los clientes. Incluye parámetros como: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Rango de direcciones IP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de arrendamiento (lease time)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 predeterminado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Servidores DNS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5.2.1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administra interfaces y configuraciones de seguridad en dispositivos de red mediante el uso de comandos, técnicas y buenas prácticas para asegurar el correcto funcionamiento y la seguridad de la red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la información de red que se configura en los pools DHCP y reconocer errores en su configuración.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Menciona si el siguiente enunciado es verdadero o falso: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“Cuando se configura un pool DHCP la dirección de puerta de enlace predeterminada y la dirección DNS cambiarán para cada dirección IP dentro del rango de direcciones”.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Observación:</w:t>
              <w:tab/>
              <w:t xml:space="preserve"> Detectar diferencias sutiles en terminología técnica.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Rigor:</w:t>
              <w:tab/>
              <w:t xml:space="preserve">Aplicar correctamente el conocimiento teórico a casos prácticos.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17sr0MOZa/gjh/cqDOPF2o++Mg==">CgMxLjA4AHIhMXdRMl9jampmSTVDNVA2bldJcEMwR3FnMGhxbGRqVUVI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2025-05-25T07:03:00Z</dcterms:created>
  <dc:creator>Eduardo Andrés Cuevas Tzun</dc:creator>
</cp:coreProperties>
</file>