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la coherencia y exactitud de los datos y del estado del programa, asegurando que cada variable y contexto refleje siempre la información correcta.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Garantizar que las decisiones sobre cómo manejar entornos preserven la fidelidad de la información, evitando pérdidas, inconsistencias o comportamientos impredecibles durante la ejecución.</w:t>
            </w:r>
          </w:p>
        </w:tc>
      </w:tr>
    </w:tbl>
    <w:p w:rsidR="00000000" w:rsidDel="00000000" w:rsidP="00000000" w:rsidRDefault="00000000" w:rsidRPr="00000000" w14:paraId="0000001F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Layout w:type="fixed"/>
        <w:tblLook w:val="0000"/>
      </w:tblPr>
      <w:tblGrid>
        <w:gridCol w:w="2445"/>
        <w:gridCol w:w="2445"/>
        <w:gridCol w:w="4335"/>
        <w:gridCol w:w="765"/>
        <w:tblGridChange w:id="0">
          <w:tblGrid>
            <w:gridCol w:w="2445"/>
            <w:gridCol w:w="2445"/>
            <w:gridCol w:w="4335"/>
            <w:gridCol w:w="76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Repaso Traducción Dirigida por la Sintáxis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</w:tbl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84977196"/>
        <w:tag w:val="goog_rdk_4"/>
      </w:sdtPr>
      <w:sdtContent>
        <w:tbl>
          <w:tblPr>
            <w:tblStyle w:val="Table4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80"/>
            <w:gridCol w:w="1305"/>
            <w:gridCol w:w="2655"/>
            <w:gridCol w:w="1980"/>
            <w:gridCol w:w="1980"/>
            <w:tblGridChange w:id="0">
              <w:tblGrid>
                <w:gridCol w:w="1980"/>
                <w:gridCol w:w="1305"/>
                <w:gridCol w:w="2655"/>
                <w:gridCol w:w="1980"/>
                <w:gridCol w:w="1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Porque LIME y no ANTLR</w:t>
                  <w:tab/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Recordar la diferencia en la generación del árbol LALR vs LL y explicar las limitaciones de ANTLR. 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Breve tutorial para usar LIME.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Gramáticas para repaso</w:t>
                </w:r>
              </w:p>
            </w:tc>
            <w:tc>
              <w:tcPr>
                <w:gridSpan w:val="3"/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Entrada: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101.101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Salida: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5.625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673830746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S → L</w:t>
                    </w:r>
                  </w:sdtContent>
                </w:sdt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191664687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 → A '.' A</w:t>
                    </w:r>
                  </w:sdtContent>
                </w:sdt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819732065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A → A B</w:t>
                    </w:r>
                  </w:sdtContent>
                </w:sdt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| B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15347933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B → '0'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| '1'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Entrada: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(a)(((a)))aa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Salida: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(a)(a)aa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Entrada: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1,2,3,a,a,c,b,m,m,m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Salida: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1,2,3,a,c,b,m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 -&gt; L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L -&gt; L, A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      | A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A -&gt; digit | letter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Entrada: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(2+2)*3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Salida: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22+3*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S -&gt; E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E -&gt; E + E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    | E * E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              | num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90.0" w:type="dxa"/>
        <w:jc w:val="left"/>
        <w:tblLayout w:type="fixed"/>
        <w:tblLook w:val="0000"/>
      </w:tblPr>
      <w:tblGrid>
        <w:gridCol w:w="2445"/>
        <w:gridCol w:w="2445"/>
        <w:gridCol w:w="4335"/>
        <w:gridCol w:w="765"/>
        <w:tblGridChange w:id="0">
          <w:tblGrid>
            <w:gridCol w:w="2445"/>
            <w:gridCol w:w="2445"/>
            <w:gridCol w:w="4335"/>
            <w:gridCol w:w="76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Área de Conocimiento (Saber)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10min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36352788"/>
        <w:tag w:val="goog_rdk_5"/>
      </w:sdtPr>
      <w:sdtContent>
        <w:tbl>
          <w:tblPr>
            <w:tblStyle w:val="Table6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80"/>
            <w:gridCol w:w="2670"/>
            <w:gridCol w:w="1290"/>
            <w:gridCol w:w="1980"/>
            <w:gridCol w:w="1980"/>
            <w:tblGridChange w:id="0">
              <w:tblGrid>
                <w:gridCol w:w="1980"/>
                <w:gridCol w:w="2670"/>
                <w:gridCol w:w="1290"/>
                <w:gridCol w:w="1980"/>
                <w:gridCol w:w="1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Manejo de entornos dentro del intérprete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tabla de símbolos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Manejo de entornos dentro del intérprete</w:t>
                </w:r>
              </w:p>
            </w:tc>
            <w:tc>
              <w:tcPr>
                <w:gridSpan w:val="3"/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Parent Pointer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Manejo de entornos dentro del intérprete</w:t>
                </w:r>
              </w:p>
            </w:tc>
            <w:tc>
              <w:tcPr>
                <w:gridSpan w:val="3"/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Declaraciones y Asignaciones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Área de Habilidades (Hacer)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Bloques de código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bloques de código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Declaraciones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Manejar declaraciones con clase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Referencias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Manejar referencias en el entorno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Manejar asignaciones en el entorno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9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3lxo6lBxjwk1A54GIGV4P7Z5w==">CgMxLjAaJAoBMBIfCh0IB0IZCgVBcmlhbBIQQXJpYWwgVW5pY29kZSBNUxokCgExEh8KHQgHQhkKBUFyaWFsEhBBcmlhbCBVbmljb2RlIE1TGiQKATISHwodCAdCGQoFQXJpYWwSEEFyaWFsIFVuaWNvZGUgTVMaJAoBMxIfCh0IB0IZCgVBcmlhbBIQQXJpYWwgVW5pY29kZSBNUxofCgE0EhoKGAgJUhQKEnRhYmxlLjl3cnZsYjZpaGc2ZhofCgE1EhoKGAgJUhQKEnRhYmxlLm45d2M3b254dDRzejgAciExSTh2M2FWbDc3TUtGbWFVWWVfQjFDcWIwTndCMWZQe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2025-12-04T12:22:58Z</dcterms:created>
</cp:coreProperties>
</file>