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1.0" w:type="dxa"/>
        <w:tblLayout w:type="fixed"/>
        <w:tblLook w:val="0000"/>
      </w:tblPr>
      <w:tblGrid>
        <w:gridCol w:w="1440"/>
        <w:gridCol w:w="1260"/>
        <w:gridCol w:w="6165"/>
        <w:tblGridChange w:id="0">
          <w:tblGrid>
            <w:gridCol w:w="1440"/>
            <w:gridCol w:w="1260"/>
            <w:gridCol w:w="616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color w:val="ff8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bCs w:val="1"/>
                <w:color w:val="ff8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8000"/>
                <w:sz w:val="24"/>
                <w:szCs w:val="24"/>
                <w:rtl w:val="0"/>
              </w:rPr>
              <w:t xml:space="preserve">Informe de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ff8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Link de la grabación de clase: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https://drive.google.com/file/d/1w5uo1aX8st_zOcURR0R3j7-rZpgXd02q/view?usp=sharing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Lista de asistencias: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https://docs.google.com/spreadsheets/d/19p2sieDK58yuUOUH_R1_Yq-645K3zQL-XARNRPQpj1A/edit?usp=sharing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los ejercicios de repaso: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Durante la clase, las dudas se enfocaron principalmente en cómo se propagan los atributos heredados y sintetizados dentro de las gramáticas, y en el recorrido que siguen a través de las producciones. Los estudiantes preguntaron bastante para confirmar pasos, validar ejemplos y aclarar el orden de los procesos. 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 general, se lograron los objetivos del repaso, ya que los estudiantes pudieron aplicar los conceptos en los ejercicios propuestos. La participación fue activa y constante, con múltiples intervenciones proponiendo gramáticas y validando enfoques. Solo quedó un ejercicio pendiente que se les dejó como repaso individual.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w5uo1aX8st_zOcURR0R3j7-rZpgXd02q/view?usp=sharing" TargetMode="External"/><Relationship Id="rId8" Type="http://schemas.openxmlformats.org/officeDocument/2006/relationships/hyperlink" Target="https://docs.google.com/spreadsheets/d/19p2sieDK58yuUOUH_R1_Yq-645K3zQL-XARNRPQpj1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