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b w:val="1"/>
          <w:bCs w:val="1"/>
          <w:color w:val="404040"/>
          <w:sz w:val="96"/>
          <w:szCs w:val="96"/>
        </w:rPr>
      </w:pPr>
      <w:bookmarkStart w:colFirst="0" w:colLast="0" w:name="_aczyuw2yex2w" w:id="0"/>
      <w:bookmarkEnd w:id="0"/>
      <w:r w:rsidDel="00000000" w:rsidR="00000000" w:rsidRPr="00000000">
        <w:rPr>
          <w:b w:val="0"/>
          <w:bCs w:val="0"/>
          <w:color w:val="039be5"/>
          <w:sz w:val="72"/>
          <w:szCs w:val="72"/>
          <w:rtl w:val="0"/>
        </w:rPr>
        <w:t xml:space="preserve">Tema:Contenedores: Fundamentos y Aplicaciones</w:t>
      </w: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404040"/>
          <w:sz w:val="96"/>
          <w:szCs w:val="96"/>
          <w:rtl w:val="0"/>
        </w:rPr>
        <w:br w:type="textWrapping"/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447675" cy="57150"/>
            <wp:effectExtent b="0" l="0" r="0" t="0"/>
            <wp:docPr descr="línea corta" id="7" name="image3.png"/>
            <a:graphic>
              <a:graphicData uri="http://schemas.openxmlformats.org/drawingml/2006/picture">
                <pic:pic>
                  <pic:nvPicPr>
                    <pic:cNvPr descr="línea corta"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Autor/Tutor</w:t>
        <w:br w:type="textWrapping"/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428625</wp:posOffset>
            </wp:positionH>
            <wp:positionV relativeFrom="paragraph">
              <wp:posOffset>190500</wp:posOffset>
            </wp:positionV>
            <wp:extent cx="4991100" cy="1079500"/>
            <wp:effectExtent b="0" l="0" r="0" t="0"/>
            <wp:wrapNone/>
            <wp:docPr id="1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079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br w:type="textWrapping"/>
        <w:t xml:space="preserve">Universidad San Carlos de Guatemala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Facultad de ingeniería.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Ingeniería en ciencias y sistemas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666666"/>
        </w:rPr>
      </w:pPr>
      <w:bookmarkStart w:colFirst="0" w:colLast="0" w:name="_4lqp25cx7kth" w:id="1"/>
      <w:bookmarkEnd w:id="1"/>
      <w:r w:rsidDel="00000000" w:rsidR="00000000" w:rsidRPr="00000000">
        <w:rPr>
          <w:rtl w:val="0"/>
        </w:rPr>
        <w:t xml:space="preserve">Indice</w:t>
      </w:r>
      <w:r w:rsidDel="00000000" w:rsidR="00000000" w:rsidRPr="00000000">
        <w:rPr>
          <w:rtl w:val="0"/>
        </w:rPr>
      </w:r>
    </w:p>
    <w:sdt>
      <w:sdtPr>
        <w:id w:val="-2036326367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2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4lqp25cx7kth"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Indice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k1d1swi451i0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Competencia(s)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ovawxjoi07ia"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Sub Tema 1: Fundamentos de Contenedores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qu29amgtbxx">
            <w:r w:rsidDel="00000000" w:rsidR="00000000" w:rsidRPr="00000000">
              <w:rPr>
                <w:rFonts w:ascii="Proxima Nova" w:cs="Proxima Nova" w:eastAsia="Proxima Nova" w:hAnsi="Proxima Nov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Objetivo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obqwaf6ymqeb">
            <w:r w:rsidDel="00000000" w:rsidR="00000000" w:rsidRPr="00000000">
              <w:rPr>
                <w:rFonts w:ascii="Proxima Nova" w:cs="Proxima Nova" w:eastAsia="Proxima Nova" w:hAnsi="Proxima Nov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Introducción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quuiqtxgt9u">
            <w:r w:rsidDel="00000000" w:rsidR="00000000" w:rsidRPr="00000000">
              <w:rPr>
                <w:rFonts w:ascii="Proxima Nova" w:cs="Proxima Nova" w:eastAsia="Proxima Nova" w:hAnsi="Proxima Nov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Contenido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53v927gz3h1">
            <w:r w:rsidDel="00000000" w:rsidR="00000000" w:rsidRPr="00000000">
              <w:rPr>
                <w:rFonts w:ascii="Proxima Nova" w:cs="Proxima Nova" w:eastAsia="Proxima Nova" w:hAnsi="Proxima Nov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Pongamos en Práctica la Teoría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ve4squfge4">
            <w:r w:rsidDel="00000000" w:rsidR="00000000" w:rsidRPr="00000000">
              <w:rPr>
                <w:rFonts w:ascii="Proxima Nova" w:cs="Proxima Nova" w:eastAsia="Proxima Nova" w:hAnsi="Proxima Nov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Caso de Estudio 1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0p16br8emda">
            <w:r w:rsidDel="00000000" w:rsidR="00000000" w:rsidRPr="00000000">
              <w:rPr>
                <w:rFonts w:ascii="Proxima Nova" w:cs="Proxima Nova" w:eastAsia="Proxima Nova" w:hAnsi="Proxima Nov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Caso de Estudio 2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yqmuazli2yt3">
            <w:r w:rsidDel="00000000" w:rsidR="00000000" w:rsidRPr="00000000">
              <w:rPr>
                <w:rFonts w:ascii="Proxima Nova" w:cs="Proxima Nova" w:eastAsia="Proxima Nova" w:hAnsi="Proxima Nov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Conclusiones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zr2si3oshbv"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Sub Tema 2: Construcción y Gestión de Contenedores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zgtm4u4cmg1h">
            <w:r w:rsidDel="00000000" w:rsidR="00000000" w:rsidRPr="00000000">
              <w:rPr>
                <w:rFonts w:ascii="Proxima Nova" w:cs="Proxima Nova" w:eastAsia="Proxima Nova" w:hAnsi="Proxima Nov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Objetivo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5os5d2rbr17">
            <w:r w:rsidDel="00000000" w:rsidR="00000000" w:rsidRPr="00000000">
              <w:rPr>
                <w:rFonts w:ascii="Proxima Nova" w:cs="Proxima Nova" w:eastAsia="Proxima Nova" w:hAnsi="Proxima Nov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Introducción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tu7rtfs1xqa">
            <w:r w:rsidDel="00000000" w:rsidR="00000000" w:rsidRPr="00000000">
              <w:rPr>
                <w:rFonts w:ascii="Proxima Nova" w:cs="Proxima Nova" w:eastAsia="Proxima Nova" w:hAnsi="Proxima Nov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Contenido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751nf6sw60q">
            <w:r w:rsidDel="00000000" w:rsidR="00000000" w:rsidRPr="00000000">
              <w:rPr>
                <w:rFonts w:ascii="Proxima Nova" w:cs="Proxima Nova" w:eastAsia="Proxima Nova" w:hAnsi="Proxima Nov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Pongamos en Práctica la Teoría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q4j7ms1iz4j">
            <w:r w:rsidDel="00000000" w:rsidR="00000000" w:rsidRPr="00000000">
              <w:rPr>
                <w:rFonts w:ascii="Proxima Nova" w:cs="Proxima Nova" w:eastAsia="Proxima Nova" w:hAnsi="Proxima Nov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Caso de Estudio 1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mobnpvufzfj">
            <w:r w:rsidDel="00000000" w:rsidR="00000000" w:rsidRPr="00000000">
              <w:rPr>
                <w:rFonts w:ascii="Proxima Nova" w:cs="Proxima Nova" w:eastAsia="Proxima Nova" w:hAnsi="Proxima Nov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Caso de Estudio 2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85ws8se9wc5"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Conclusión General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z4elditt87no"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Referencias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300" w:lineRule="auto"/>
        <w:rPr>
          <w:rFonts w:ascii="Proxima Nova" w:cs="Proxima Nova" w:eastAsia="Proxima Nova" w:hAnsi="Proxima Nova"/>
          <w:color w:val="039be5"/>
          <w:sz w:val="36"/>
          <w:szCs w:val="36"/>
        </w:rPr>
      </w:pPr>
      <w:bookmarkStart w:colFirst="0" w:colLast="0" w:name="_wj249xa64hfo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300" w:lineRule="auto"/>
        <w:rPr>
          <w:rFonts w:ascii="Proxima Nova" w:cs="Proxima Nova" w:eastAsia="Proxima Nova" w:hAnsi="Proxima Nova"/>
          <w:color w:val="039be5"/>
          <w:sz w:val="36"/>
          <w:szCs w:val="36"/>
        </w:rPr>
      </w:pPr>
      <w:bookmarkStart w:colFirst="0" w:colLast="0" w:name="_jtt03xnb5kvk" w:id="3"/>
      <w:bookmarkEnd w:id="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rPr/>
      </w:pPr>
      <w:bookmarkStart w:colFirst="0" w:colLast="0" w:name="_k1d1swi451i0" w:id="4"/>
      <w:bookmarkEnd w:id="4"/>
      <w:r w:rsidDel="00000000" w:rsidR="00000000" w:rsidRPr="00000000">
        <w:rPr>
          <w:rtl w:val="0"/>
        </w:rPr>
        <w:t xml:space="preserve">Competencia(s)</w:t>
      </w:r>
    </w:p>
    <w:p w:rsidR="00000000" w:rsidDel="00000000" w:rsidP="00000000" w:rsidRDefault="00000000" w:rsidRPr="00000000" w14:paraId="00000029">
      <w:pPr>
        <w:jc w:val="both"/>
        <w:rPr/>
      </w:pPr>
      <w:r w:rsidDel="00000000" w:rsidR="00000000" w:rsidRPr="00000000">
        <w:rPr>
          <w:rtl w:val="0"/>
        </w:rPr>
        <w:t xml:space="preserve">El estudiante construye, ejecuta y gestiona contenedores en entornos virtualizados, comprendiendo su ciclo de vida, beneficios y diferencias respecto a las máquinas virtuales.</w:t>
      </w:r>
    </w:p>
    <w:p w:rsidR="00000000" w:rsidDel="00000000" w:rsidP="00000000" w:rsidRDefault="00000000" w:rsidRPr="00000000" w14:paraId="0000002A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ovawxjoi07ia" w:id="5"/>
      <w:bookmarkEnd w:id="5"/>
      <w:r w:rsidDel="00000000" w:rsidR="00000000" w:rsidRPr="00000000">
        <w:rPr>
          <w:rtl w:val="0"/>
        </w:rPr>
        <w:t xml:space="preserve">Sub Tema 1: Fundamentos de Contenedores</w:t>
      </w:r>
    </w:p>
    <w:p w:rsidR="00000000" w:rsidDel="00000000" w:rsidP="00000000" w:rsidRDefault="00000000" w:rsidRPr="00000000" w14:paraId="0000002B">
      <w:pPr>
        <w:pStyle w:val="Heading2"/>
        <w:rPr>
          <w:color w:val="bf9000"/>
        </w:rPr>
      </w:pPr>
      <w:bookmarkStart w:colFirst="0" w:colLast="0" w:name="_1qu29amgtbxx" w:id="6"/>
      <w:bookmarkEnd w:id="6"/>
      <w:r w:rsidDel="00000000" w:rsidR="00000000" w:rsidRPr="00000000">
        <w:rPr>
          <w:color w:val="bf9000"/>
          <w:rtl w:val="0"/>
        </w:rPr>
        <w:t xml:space="preserve">Obj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color w:val="bf9000"/>
          <w:rtl w:val="0"/>
        </w:rPr>
        <w:t xml:space="preserve">tivo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Comprender los principios básicos de la contenerización y su aplicación en entornos modernos.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rPr>
          <w:color w:val="bf9000"/>
        </w:rPr>
      </w:pPr>
      <w:bookmarkStart w:colFirst="0" w:colLast="0" w:name="_obqwaf6ymqeb" w:id="7"/>
      <w:bookmarkEnd w:id="7"/>
      <w:r w:rsidDel="00000000" w:rsidR="00000000" w:rsidRPr="00000000">
        <w:rPr>
          <w:color w:val="bf9000"/>
          <w:rtl w:val="0"/>
        </w:rPr>
        <w:t xml:space="preserve">Introducción</w:t>
      </w:r>
    </w:p>
    <w:p w:rsidR="00000000" w:rsidDel="00000000" w:rsidP="00000000" w:rsidRDefault="00000000" w:rsidRPr="00000000" w14:paraId="0000002E">
      <w:pPr>
        <w:jc w:val="both"/>
        <w:rPr/>
      </w:pPr>
      <w:r w:rsidDel="00000000" w:rsidR="00000000" w:rsidRPr="00000000">
        <w:rPr>
          <w:rtl w:val="0"/>
        </w:rPr>
        <w:t xml:space="preserve">Los contenedores permiten empaquetar aplicaciones y sus dependencias en una sola unidad ejecutable. A diferencia de las VMs, comparten el mismo kernel del sistema operativo anfitrión, lo que los hace más ligeros y portátiles.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rPr>
          <w:color w:val="bf9000"/>
        </w:rPr>
      </w:pPr>
      <w:bookmarkStart w:colFirst="0" w:colLast="0" w:name="_wquuiqtxgt9u" w:id="8"/>
      <w:bookmarkEnd w:id="8"/>
      <w:r w:rsidDel="00000000" w:rsidR="00000000" w:rsidRPr="00000000">
        <w:rPr>
          <w:color w:val="bf9000"/>
          <w:rtl w:val="0"/>
        </w:rPr>
        <w:t xml:space="preserve">Contenido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afterAutospacing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¿Qué es un contenedor?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Comparación entre contenedores y máquinas virtuales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Beneficios: portabilidad, eficiencia, escalabilidad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Tecnologías populares: Docker, Podman, LXC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before="0" w:beforeAutospacing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Arquitectura base: namespaces, cgroups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color w:val="666666"/>
        </w:rPr>
      </w:pPr>
      <w:r w:rsidDel="00000000" w:rsidR="00000000" w:rsidRPr="00000000">
        <w:rPr>
          <w:color w:val="666666"/>
        </w:rPr>
        <w:drawing>
          <wp:inline distB="114300" distT="114300" distL="114300" distR="114300">
            <wp:extent cx="5943600" cy="4724400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2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rPr>
          <w:color w:val="0b5394"/>
        </w:rPr>
      </w:pPr>
      <w:bookmarkStart w:colFirst="0" w:colLast="0" w:name="_q53v927gz3h1" w:id="9"/>
      <w:bookmarkEnd w:id="9"/>
      <w:r w:rsidDel="00000000" w:rsidR="00000000" w:rsidRPr="00000000">
        <w:rPr>
          <w:color w:val="0b5394"/>
          <w:rtl w:val="0"/>
        </w:rPr>
        <w:t xml:space="preserve">Pongamos en Práctica la Teoría</w:t>
      </w:r>
    </w:p>
    <w:p w:rsidR="00000000" w:rsidDel="00000000" w:rsidP="00000000" w:rsidRDefault="00000000" w:rsidRPr="00000000" w14:paraId="00000037">
      <w:pPr>
        <w:pStyle w:val="Heading3"/>
        <w:rPr>
          <w:color w:val="bf9000"/>
        </w:rPr>
      </w:pPr>
      <w:bookmarkStart w:colFirst="0" w:colLast="0" w:name="_xve4squfge4" w:id="10"/>
      <w:bookmarkEnd w:id="10"/>
      <w:r w:rsidDel="00000000" w:rsidR="00000000" w:rsidRPr="00000000">
        <w:rPr>
          <w:color w:val="bf9000"/>
          <w:rtl w:val="0"/>
        </w:rPr>
        <w:t xml:space="preserve">Caso de Estudio 1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Investiga cómo grandes empresas como Netflix o Spotify utilizan contenedores para escalar sus servicios.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rPr>
          <w:color w:val="bf9000"/>
        </w:rPr>
      </w:pPr>
      <w:bookmarkStart w:colFirst="0" w:colLast="0" w:name="_t0p16br8emda" w:id="11"/>
      <w:bookmarkEnd w:id="11"/>
      <w:r w:rsidDel="00000000" w:rsidR="00000000" w:rsidRPr="00000000">
        <w:rPr>
          <w:color w:val="bf9000"/>
          <w:rtl w:val="0"/>
        </w:rPr>
        <w:t xml:space="preserve">Caso de Estudio 2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Realiza una tabla comparativa entre Docker y VirtualBox con enfoque en rendimiento, consumo de recursos y portabilidad.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rPr/>
      </w:pPr>
      <w:bookmarkStart w:colFirst="0" w:colLast="0" w:name="_yqmuazli2yt3" w:id="12"/>
      <w:bookmarkEnd w:id="12"/>
      <w:r w:rsidDel="00000000" w:rsidR="00000000" w:rsidRPr="00000000">
        <w:rPr>
          <w:rtl w:val="0"/>
        </w:rPr>
        <w:t xml:space="preserve">Conclusiones</w:t>
      </w:r>
    </w:p>
    <w:p w:rsidR="00000000" w:rsidDel="00000000" w:rsidP="00000000" w:rsidRDefault="00000000" w:rsidRPr="00000000" w14:paraId="0000003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jc w:val="both"/>
        <w:rPr/>
      </w:pPr>
      <w:r w:rsidDel="00000000" w:rsidR="00000000" w:rsidRPr="00000000">
        <w:rPr>
          <w:rtl w:val="0"/>
        </w:rPr>
        <w:t xml:space="preserve">Los contenedores son una solución moderna para el despliegue eficiente de aplicaciones, permitiendo consistencia entre entornos de desarrollo, prueba y producción.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lzr2si3oshbv" w:id="13"/>
      <w:bookmarkEnd w:id="13"/>
      <w:r w:rsidDel="00000000" w:rsidR="00000000" w:rsidRPr="00000000">
        <w:rPr>
          <w:rtl w:val="0"/>
        </w:rPr>
        <w:t xml:space="preserve">Sub Tema 2: Construcción y Gestión de Contenedores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rPr/>
      </w:pPr>
      <w:bookmarkStart w:colFirst="0" w:colLast="0" w:name="_zgtm4u4cmg1h" w:id="14"/>
      <w:bookmarkEnd w:id="14"/>
      <w:r w:rsidDel="00000000" w:rsidR="00000000" w:rsidRPr="00000000">
        <w:rPr>
          <w:rtl w:val="0"/>
        </w:rPr>
        <w:t xml:space="preserve">Objetivo</w:t>
      </w:r>
    </w:p>
    <w:p w:rsidR="00000000" w:rsidDel="00000000" w:rsidP="00000000" w:rsidRDefault="00000000" w:rsidRPr="00000000" w14:paraId="00000040">
      <w:pPr>
        <w:jc w:val="both"/>
        <w:rPr/>
      </w:pPr>
      <w:r w:rsidDel="00000000" w:rsidR="00000000" w:rsidRPr="00000000">
        <w:rPr>
          <w:rtl w:val="0"/>
        </w:rPr>
        <w:t xml:space="preserve">Aplicar herramientas para crear, ejecutar y administrar contenedores mediante comandos y archivos de configuración.</w:t>
      </w:r>
    </w:p>
    <w:p w:rsidR="00000000" w:rsidDel="00000000" w:rsidP="00000000" w:rsidRDefault="00000000" w:rsidRPr="00000000" w14:paraId="00000041">
      <w:pPr>
        <w:pStyle w:val="Heading2"/>
        <w:jc w:val="both"/>
        <w:rPr/>
      </w:pPr>
      <w:bookmarkStart w:colFirst="0" w:colLast="0" w:name="_d5os5d2rbr17" w:id="15"/>
      <w:bookmarkEnd w:id="15"/>
      <w:r w:rsidDel="00000000" w:rsidR="00000000" w:rsidRPr="00000000">
        <w:rPr>
          <w:rtl w:val="0"/>
        </w:rPr>
        <w:t xml:space="preserve">Introducción</w:t>
      </w:r>
    </w:p>
    <w:p w:rsidR="00000000" w:rsidDel="00000000" w:rsidP="00000000" w:rsidRDefault="00000000" w:rsidRPr="00000000" w14:paraId="00000042">
      <w:pPr>
        <w:jc w:val="both"/>
        <w:rPr/>
      </w:pPr>
      <w:r w:rsidDel="00000000" w:rsidR="00000000" w:rsidRPr="00000000">
        <w:rPr>
          <w:rtl w:val="0"/>
        </w:rPr>
        <w:t xml:space="preserve">Herramientas como Docker permiten la construcción de contenedores a partir de archivos Dockerfile, automatizando despliegues y simplificando el trabajo de los desarrolladores.</w:t>
      </w:r>
    </w:p>
    <w:p w:rsidR="00000000" w:rsidDel="00000000" w:rsidP="00000000" w:rsidRDefault="00000000" w:rsidRPr="00000000" w14:paraId="00000043">
      <w:pPr>
        <w:pStyle w:val="Heading2"/>
        <w:rPr/>
      </w:pPr>
      <w:bookmarkStart w:colFirst="0" w:colLast="0" w:name="_ntu7rtfs1xqa" w:id="16"/>
      <w:bookmarkEnd w:id="16"/>
      <w:r w:rsidDel="00000000" w:rsidR="00000000" w:rsidRPr="00000000">
        <w:rPr>
          <w:rtl w:val="0"/>
        </w:rPr>
        <w:t xml:space="preserve">Contenido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Estructura de un Dockerfile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Comandos básicos: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docker build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docker run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docker ps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docker stop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docker rm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Docker Hub y registro de imágenes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Concepto de volúmenes y redes en Docker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docker-compose para la orquestación simple de servicios</w:t>
      </w:r>
    </w:p>
    <w:p w:rsidR="00000000" w:rsidDel="00000000" w:rsidP="00000000" w:rsidRDefault="00000000" w:rsidRPr="00000000" w14:paraId="00000049">
      <w:pPr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5943600" cy="23749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rPr/>
      </w:pPr>
      <w:bookmarkStart w:colFirst="0" w:colLast="0" w:name="_n751nf6sw60q" w:id="17"/>
      <w:bookmarkEnd w:id="17"/>
      <w:r w:rsidDel="00000000" w:rsidR="00000000" w:rsidRPr="00000000">
        <w:rPr>
          <w:rtl w:val="0"/>
        </w:rPr>
        <w:t xml:space="preserve">Pongamos en Práctica la Teoría</w:t>
      </w:r>
    </w:p>
    <w:p w:rsidR="00000000" w:rsidDel="00000000" w:rsidP="00000000" w:rsidRDefault="00000000" w:rsidRPr="00000000" w14:paraId="0000004C">
      <w:pPr>
        <w:pStyle w:val="Heading3"/>
        <w:rPr/>
      </w:pPr>
      <w:bookmarkStart w:colFirst="0" w:colLast="0" w:name="_wq4j7ms1iz4j" w:id="18"/>
      <w:bookmarkEnd w:id="18"/>
      <w:r w:rsidDel="00000000" w:rsidR="00000000" w:rsidRPr="00000000">
        <w:rPr>
          <w:rtl w:val="0"/>
        </w:rPr>
        <w:t xml:space="preserve">Caso de Estudio 1</w:t>
      </w:r>
    </w:p>
    <w:p w:rsidR="00000000" w:rsidDel="00000000" w:rsidP="00000000" w:rsidRDefault="00000000" w:rsidRPr="00000000" w14:paraId="0000004D">
      <w:pPr>
        <w:jc w:val="both"/>
        <w:rPr>
          <w:color w:val="666666"/>
        </w:rPr>
      </w:pPr>
      <w:r w:rsidDel="00000000" w:rsidR="00000000" w:rsidRPr="00000000">
        <w:rPr>
          <w:rtl w:val="0"/>
        </w:rPr>
        <w:t xml:space="preserve">Construye una imagen de Docker que ejecute una API REST en Node.js. Ejecuta el contenedor y accede a la API desde tu navegador.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rPr/>
      </w:pPr>
      <w:bookmarkStart w:colFirst="0" w:colLast="0" w:name="_mobnpvufzfj" w:id="19"/>
      <w:bookmarkEnd w:id="19"/>
      <w:r w:rsidDel="00000000" w:rsidR="00000000" w:rsidRPr="00000000">
        <w:rPr>
          <w:rtl w:val="0"/>
        </w:rPr>
        <w:t xml:space="preserve">Caso de Estudio 2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Utiliza docker-compose para levantar una aplicación con base de datos MySQL y un frontend en React.</w:t>
      </w:r>
    </w:p>
    <w:p w:rsidR="00000000" w:rsidDel="00000000" w:rsidP="00000000" w:rsidRDefault="00000000" w:rsidRPr="00000000" w14:paraId="00000050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300" w:lineRule="auto"/>
        <w:rPr>
          <w:rFonts w:ascii="Proxima Nova" w:cs="Proxima Nova" w:eastAsia="Proxima Nova" w:hAnsi="Proxima Nova"/>
          <w:color w:val="039be5"/>
          <w:sz w:val="36"/>
          <w:szCs w:val="36"/>
        </w:rPr>
      </w:pPr>
      <w:bookmarkStart w:colFirst="0" w:colLast="0" w:name="_i85ws8se9wc5" w:id="20"/>
      <w:bookmarkEnd w:id="20"/>
      <w:r w:rsidDel="00000000" w:rsidR="00000000" w:rsidRPr="00000000">
        <w:rPr>
          <w:rtl w:val="0"/>
        </w:rPr>
        <w:t xml:space="preserve">Conclusión General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La gestión de contenedores es una habilidad esencial para el despliegue de software moderno. Su dominio permite desarrollar soluciones ágiles, eficientes y altamente portables.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1"/>
        <w:rPr/>
      </w:pPr>
      <w:bookmarkStart w:colFirst="0" w:colLast="0" w:name="_kf4dybyihfc1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rPr/>
      </w:pPr>
      <w:bookmarkStart w:colFirst="0" w:colLast="0" w:name="_z4elditt87no" w:id="22"/>
      <w:bookmarkEnd w:id="22"/>
      <w:r w:rsidDel="00000000" w:rsidR="00000000" w:rsidRPr="00000000">
        <w:rPr>
          <w:rtl w:val="0"/>
        </w:rPr>
        <w:t xml:space="preserve">Referencias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spacing w:after="0" w:afterAutospacing="0" w:before="240" w:line="360" w:lineRule="auto"/>
        <w:ind w:left="720" w:hanging="360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Merkel, D. (2014). </w:t>
      </w:r>
      <w:r w:rsidDel="00000000" w:rsidR="00000000" w:rsidRPr="00000000">
        <w:rPr>
          <w:i w:val="1"/>
          <w:iCs w:val="1"/>
          <w:color w:val="666666"/>
          <w:rtl w:val="0"/>
        </w:rPr>
        <w:t xml:space="preserve">Docker: Lightweight Linux Containers for Consistent Development and Deployment</w:t>
      </w:r>
      <w:r w:rsidDel="00000000" w:rsidR="00000000" w:rsidRPr="00000000">
        <w:rPr>
          <w:color w:val="666666"/>
          <w:rtl w:val="0"/>
        </w:rPr>
        <w:t xml:space="preserve">. Linux Journal.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color w:val="666666"/>
        </w:rPr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https://docs.docker.com/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color w:val="666666"/>
        </w:rPr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https://podman.io/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spacing w:after="240" w:before="0" w:beforeAutospacing="0" w:line="360" w:lineRule="auto"/>
        <w:ind w:left="720" w:hanging="360"/>
        <w:rPr>
          <w:color w:val="666666"/>
        </w:rPr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https://www.redhat.com/en/topics/containers/what-is-a-linux-container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Rule="auto"/>
        <w:rPr>
          <w:rFonts w:ascii="Proxima Nova" w:cs="Proxima Nova" w:eastAsia="Proxima Nova" w:hAnsi="Proxima Nova"/>
          <w:color w:val="666666"/>
        </w:rPr>
      </w:pPr>
      <w:r w:rsidDel="00000000" w:rsidR="00000000" w:rsidRPr="00000000">
        <w:rPr>
          <w:color w:val="666666"/>
        </w:rPr>
        <w:drawing>
          <wp:inline distB="114300" distT="114300" distL="114300" distR="114300">
            <wp:extent cx="438150" cy="57150"/>
            <wp:effectExtent b="0" l="0" r="0" t="0"/>
            <wp:docPr descr="guion corto" id="10" name="image4.png"/>
            <a:graphic>
              <a:graphicData uri="http://schemas.openxmlformats.org/drawingml/2006/picture">
                <pic:pic>
                  <pic:nvPicPr>
                    <pic:cNvPr descr="guion corto"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150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headerReference r:id="rId14" w:type="default"/>
      <w:headerReference r:id="rId15" w:type="first"/>
      <w:footerReference r:id="rId16" w:type="default"/>
      <w:footerReference r:id="rId17" w:type="first"/>
      <w:pgSz w:h="15840" w:w="12240" w:orient="portrait"/>
      <w:pgMar w:bottom="1440" w:top="1440" w:left="1440" w:right="1440" w:header="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9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2" name="image5.png"/>
          <a:graphic>
            <a:graphicData uri="http://schemas.openxmlformats.org/drawingml/2006/picture">
              <pic:pic>
                <pic:nvPicPr>
                  <pic:cNvPr descr="pie de página" id="0" name="image5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A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3" name="image5.png"/>
          <a:graphic>
            <a:graphicData uri="http://schemas.openxmlformats.org/drawingml/2006/picture">
              <pic:pic>
                <pic:nvPicPr>
                  <pic:cNvPr descr="pie de página" id="0" name="image5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6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40" w:line="300" w:lineRule="auto"/>
      <w:rPr>
        <w:rFonts w:ascii="Proxima Nova" w:cs="Proxima Nova" w:eastAsia="Proxima Nova" w:hAnsi="Proxima Nova"/>
        <w:color w:val="666666"/>
        <w:sz w:val="20"/>
        <w:szCs w:val="20"/>
      </w:rPr>
    </w:pPr>
    <w:r w:rsidDel="00000000" w:rsidR="00000000" w:rsidRPr="00000000">
      <w:rPr>
        <w:color w:val="666666"/>
        <w:sz w:val="20"/>
        <w:szCs w:val="20"/>
        <w:rtl w:val="0"/>
      </w:rPr>
      <w:t xml:space="preserve">Sistemas Operativos 1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línea horizontal" id="1" name="image5.png"/>
          <a:graphic>
            <a:graphicData uri="http://schemas.openxmlformats.org/drawingml/2006/picture">
              <pic:pic>
                <pic:nvPicPr>
                  <pic:cNvPr descr="línea horizontal" id="0" name="image5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horizontal line" id="9" name="image5.png"/>
          <a:graphic>
            <a:graphicData uri="http://schemas.openxmlformats.org/drawingml/2006/picture">
              <pic:pic>
                <pic:nvPicPr>
                  <pic:cNvPr descr="horizontal line" id="0" name="image5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67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line="300" w:lineRule="auto"/>
      <w:rPr>
        <w:rFonts w:ascii="Proxima Nova" w:cs="Proxima Nova" w:eastAsia="Proxima Nova" w:hAnsi="Proxima Nova"/>
        <w:color w:val="666666"/>
        <w:sz w:val="20"/>
        <w:szCs w:val="20"/>
      </w:rPr>
    </w:pPr>
    <w:r w:rsidDel="00000000" w:rsidR="00000000" w:rsidRPr="00000000">
      <w:rPr>
        <w:rFonts w:ascii="Proxima Nova" w:cs="Proxima Nova" w:eastAsia="Proxima Nova" w:hAnsi="Proxima Nova"/>
        <w:color w:val="666666"/>
        <w:sz w:val="20"/>
        <w:szCs w:val="20"/>
      </w:rPr>
      <w:drawing>
        <wp:inline distB="114300" distT="114300" distL="114300" distR="114300">
          <wp:extent cx="447675" cy="57150"/>
          <wp:effectExtent b="0" l="0" r="0" t="0"/>
          <wp:docPr descr="línea corta" id="5" name="image2.png"/>
          <a:graphic>
            <a:graphicData uri="http://schemas.openxmlformats.org/drawingml/2006/picture">
              <pic:pic>
                <pic:nvPicPr>
                  <pic:cNvPr descr="línea corta"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8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4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línea horizontal" id="4" name="image5.png"/>
          <a:graphic>
            <a:graphicData uri="http://schemas.openxmlformats.org/drawingml/2006/picture">
              <pic:pic>
                <pic:nvPicPr>
                  <pic:cNvPr descr="línea horizontal" id="0" name="image5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sz w:val="22"/>
        <w:szCs w:val="22"/>
        <w:lang w:val="es"/>
      </w:rPr>
    </w:rPrDefault>
    <w:pPrDefault>
      <w:pPr>
        <w:spacing w:before="20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480" w:lineRule="auto"/>
    </w:pPr>
    <w:rPr>
      <w:color w:val="039be5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color w:val="bf9000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</w:pPr>
    <w:rPr>
      <w:color w:val="008a05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1440" w:line="240" w:lineRule="auto"/>
    </w:pPr>
    <w:rPr>
      <w:rFonts w:ascii="Proxima Nova" w:cs="Proxima Nova" w:eastAsia="Proxima Nova" w:hAnsi="Proxima Nova"/>
      <w:b w:val="1"/>
      <w:bCs w:val="1"/>
      <w:color w:val="404040"/>
      <w:sz w:val="96"/>
      <w:szCs w:val="9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lineRule="auto"/>
    </w:pPr>
    <w:rPr>
      <w:sz w:val="32"/>
      <w:szCs w:val="32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podman.io/" TargetMode="External"/><Relationship Id="rId10" Type="http://schemas.openxmlformats.org/officeDocument/2006/relationships/hyperlink" Target="https://docs.docker.com/" TargetMode="External"/><Relationship Id="rId13" Type="http://schemas.openxmlformats.org/officeDocument/2006/relationships/image" Target="media/image4.png"/><Relationship Id="rId12" Type="http://schemas.openxmlformats.org/officeDocument/2006/relationships/hyperlink" Target="https://www.redhat.com/en/topics/containers/what-is-a-linux-container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header" Target="header2.xml"/><Relationship Id="rId14" Type="http://schemas.openxmlformats.org/officeDocument/2006/relationships/header" Target="header1.xml"/><Relationship Id="rId17" Type="http://schemas.openxmlformats.org/officeDocument/2006/relationships/footer" Target="footer1.xml"/><Relationship Id="rId16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Relationship Id="rId2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