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Ejercicio: Diseño e Implementación de un Registro de 4 Bits</w:t>
      </w:r>
    </w:p>
    <w:p>
      <w:pPr>
        <w:pStyle w:val="Heading2"/>
      </w:pPr>
      <w:r>
        <w:t>Objetivo</w:t>
      </w:r>
    </w:p>
    <w:p>
      <w:r>
        <w:t>Entender el funcionamiento de los registros como unidades de almacenamiento temporal en un circuito digital y la manipulación de datos almacenados.</w:t>
      </w:r>
    </w:p>
    <w:p>
      <w:pPr>
        <w:pStyle w:val="Heading2"/>
      </w:pPr>
      <w:r>
        <w:t>Instrucciones</w:t>
      </w:r>
    </w:p>
    <w:p>
      <w:pPr>
        <w:pStyle w:val="Heading3"/>
      </w:pPr>
      <w:r>
        <w:t>1. Diseño del Circuito</w:t>
      </w:r>
    </w:p>
    <w:p>
      <w:r>
        <w:t>1. Diseña un circuito que implemente un registro de 4 bits utilizando flip-flops tipo D.</w:t>
        <w:br/>
        <w:t>2. Cada flip-flop debe almacenar un bit de datos. Investiga y elige el tipo de flip-flop que mejor se adapte para almacenar y transferir datos en el registro.</w:t>
      </w:r>
    </w:p>
    <w:p>
      <w:pPr>
        <w:pStyle w:val="Heading3"/>
      </w:pPr>
      <w:r>
        <w:t>2. Control de Entrada y Salida</w:t>
      </w:r>
    </w:p>
    <w:p>
      <w:r>
        <w:t>1. Agrega un selector de control (como una señal de "Load" o "Enable") que permita cargar datos en el registro solo cuando esta señal esté activa.</w:t>
        <w:br/>
        <w:t>2. Incluye un selector de "Clear" que permita reiniciar el registro a 0 en cualquier momento.</w:t>
        <w:br/>
        <w:t>3. Diseña un sistema de salida para visualizar el estado actual de cada bit almacenado en el registro.</w:t>
      </w:r>
    </w:p>
    <w:p>
      <w:pPr>
        <w:pStyle w:val="Heading3"/>
      </w:pPr>
      <w:r>
        <w:t>3. Simulación y Pruebas</w:t>
      </w:r>
    </w:p>
    <w:p>
      <w:r>
        <w:t>1. Usa el simulador Proteus para implementar y probar el diseño.</w:t>
        <w:br/>
        <w:t>2. Carga diferentes valores binarios en el registro (por ejemplo, 1101, 0011, 1010) y observa cómo se almacenan y se muestran en la salida.</w:t>
        <w:br/>
        <w:t>3. Activa y desactiva las señales de "Load" y "Clear" para ver cómo afectan los datos almacenados.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