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63aei0y50tql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0.5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oyeci299cqdl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heading=h.jxfnhlx4abfm" w:id="2"/>
      <w:bookmarkEnd w:id="2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diseña una topología de red utilizando dispositivos de red virtuales o físicos para crear un entorno funcional que cumpla requerimientos específicos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y4oqbo1anm01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Qué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Simulación de red LAN y análisis de la tabla de direcciones MAC usando Cisco Packet Tracer.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Descripción del ejercicio: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una red LAN en Cisco Packet Tracer que contenga: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switch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hub (conectado a un puerto del switch)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PCs (2 conectadas directamente al switch y 2 al hub)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 direcciones IP a cada PC y verifica conectividad con ping. Red 192.168.X.0/24 Donde X son los últimos 2 dígitos de su carnet.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mensajes entre distintas PCs (usando ping y modo simulación) y observa cómo se llena la tabla de direcciones MAC del switch.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 a las siguientes preguntas: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diferencia entre el comportamiento del switch y el hub al reenviar los paquetes?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sucede cuando el switch no conoce la dirección MAC de destino?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 una captura de pantalla de la tabla MAC del switch y explica brevemente su contenido.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en pdf de lo solicitado con el nombre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3_#carnet.pdf</w:t>
      </w:r>
    </w:p>
    <w:p w:rsidR="00000000" w:rsidDel="00000000" w:rsidP="00000000" w:rsidRDefault="00000000" w:rsidRPr="00000000" w14:paraId="0000001A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gzt5lfcnnvz0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6"/>
        <w:gridCol w:w="4411"/>
        <w:gridCol w:w="1632"/>
        <w:tblGridChange w:id="0">
          <w:tblGrid>
            <w:gridCol w:w="2966"/>
            <w:gridCol w:w="4411"/>
            <w:gridCol w:w="16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007.0" w:type="dxa"/>
              <w:jc w:val="left"/>
              <w:tblLayout w:type="fixed"/>
              <w:tblLook w:val="0400"/>
            </w:tblPr>
            <w:tblGrid>
              <w:gridCol w:w="2007"/>
              <w:tblGridChange w:id="0">
                <w:tblGrid>
                  <w:gridCol w:w="20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Diseño de topología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590.0" w:type="dxa"/>
              <w:jc w:val="left"/>
              <w:tblLayout w:type="fixed"/>
              <w:tblLook w:val="04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Uso correcto de dispositivos y conexiones.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25pts</w:t>
            </w:r>
          </w:p>
        </w:tc>
      </w:tr>
      <w:tr>
        <w:trPr>
          <w:cantSplit w:val="0"/>
          <w:trHeight w:val="1580.5517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750.0" w:type="dxa"/>
              <w:jc w:val="left"/>
              <w:tblLayout w:type="fixed"/>
              <w:tblLook w:val="0400"/>
            </w:tblPr>
            <w:tblGrid>
              <w:gridCol w:w="1750"/>
              <w:tblGridChange w:id="0">
                <w:tblGrid>
                  <w:gridCol w:w="17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Configuración IP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590.0" w:type="dxa"/>
              <w:jc w:val="left"/>
              <w:tblLayout w:type="fixed"/>
              <w:tblLook w:val="04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Direcciones IP bien asignadas y verificación de conectividad.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007.0" w:type="dxa"/>
              <w:jc w:val="left"/>
              <w:tblLayout w:type="fixed"/>
              <w:tblLook w:val="0400"/>
            </w:tblPr>
            <w:tblGrid>
              <w:gridCol w:w="2007"/>
              <w:tblGridChange w:id="0">
                <w:tblGrid>
                  <w:gridCol w:w="20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Análisis de tabla MAC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590.0" w:type="dxa"/>
              <w:jc w:val="left"/>
              <w:tblLayout w:type="fixed"/>
              <w:tblLook w:val="04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Observación, interpretación y explicación clara de la tabla.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007.0" w:type="dxa"/>
              <w:jc w:val="left"/>
              <w:tblLayout w:type="fixed"/>
              <w:tblLook w:val="0400"/>
            </w:tblPr>
            <w:tblGrid>
              <w:gridCol w:w="2007"/>
              <w:tblGridChange w:id="0">
                <w:tblGrid>
                  <w:gridCol w:w="20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Respuestas a preguntas conceptuales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590.0" w:type="dxa"/>
              <w:jc w:val="left"/>
              <w:tblLayout w:type="fixed"/>
              <w:tblLook w:val="04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Explicaciones precisas con base en la teoría vista en clase.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007.0" w:type="dxa"/>
              <w:jc w:val="left"/>
              <w:tblLayout w:type="fixed"/>
              <w:tblLook w:val="0400"/>
            </w:tblPr>
            <w:tblGrid>
              <w:gridCol w:w="2007"/>
              <w:tblGridChange w:id="0">
                <w:tblGrid>
                  <w:gridCol w:w="20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Presentación y entrega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3590.0" w:type="dxa"/>
              <w:jc w:val="left"/>
              <w:tblLayout w:type="fixed"/>
              <w:tblLook w:val="04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Organización, ortografía y presentación general del informe.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10pts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bb1oog7wd84v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Disciplina, al seguir buenas prácticas en la gestión de dispositivos.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Responsabilidad, al administrar correctamente los puntos de acceso.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030697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74F9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ph5pqwFIMLkJIRPuEwtXSISZg==">CgMxLjAyDmguNjNhZWkweTUwdHFsMg5oLm95ZWNpMjk5Y3FkbDIOaC5qeGZuaGx4NGFiZm0yDmgueTRvcWJvMWFubTAxMg5oLmd6dDVsZmNubnZ6MDIOaC5iYjFvb2c3d2Q4NHY4AHIhMVo3MDlOeWpYTkNNenRDR204b1c1U2FmeDE4WDRKa1RF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2025-05-22T23:22:00Z</dcterms:created>
  <dc:creator>Jose Lacan</dc:creator>
</cp:coreProperties>
</file>