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bCs w:val="1"/>
          <w:color w:val="f1c232"/>
          <w:sz w:val="96"/>
          <w:szCs w:val="96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039be5"/>
          <w:sz w:val="72"/>
          <w:szCs w:val="72"/>
          <w:rtl w:val="0"/>
        </w:rPr>
        <w:t xml:space="preserve">Tarea #3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color w:val="f1c232"/>
          <w:rtl w:val="0"/>
        </w:rPr>
        <w:t xml:space="preserve">CodeXNK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6" name="image3.png"/>
            <a:graphic>
              <a:graphicData uri="http://schemas.openxmlformats.org/drawingml/2006/picture">
                <pic:pic>
                  <pic:nvPicPr>
                    <pic:cNvPr descr="línea corta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4991100" cy="10795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bf9000"/>
          <w:sz w:val="40"/>
          <w:szCs w:val="40"/>
          <w:rtl w:val="0"/>
        </w:rPr>
        <w:t xml:space="preserve">PONDERACIÓN:  15</w:t>
      </w:r>
    </w:p>
    <w:p w:rsidR="00000000" w:rsidDel="00000000" w:rsidP="00000000" w:rsidRDefault="00000000" w:rsidRPr="00000000" w14:paraId="00000005">
      <w:pPr>
        <w:spacing w:after="240" w:before="24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bf9000"/>
          <w:sz w:val="40"/>
          <w:szCs w:val="40"/>
          <w:rtl w:val="0"/>
        </w:rPr>
        <w:t xml:space="preserve">Horas Aproximadas: 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7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Facultad de ingeniería.</w:t>
      </w:r>
    </w:p>
    <w:p w:rsidR="00000000" w:rsidDel="00000000" w:rsidP="00000000" w:rsidRDefault="00000000" w:rsidRPr="00000000" w14:paraId="00000008">
      <w:pPr>
        <w:spacing w:before="0" w:line="276" w:lineRule="auto"/>
        <w:rPr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Ingeniería en ciencias y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qan0pzhgwb8d" w:id="1"/>
      <w:bookmarkEnd w:id="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esta tarea, se plantea un proyecto de menor envergadura basado en el Proyecto de Intérprete para el lenguaje CodeXNK.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es que el estudiante diseñe e implemente únicamente la fase de análisis léxico de CodeXNK, generando un conjunto de tokens básicos que permitan identificar identificadores, literales numéricos (enteros y decimales), cadenas, operadores aritméticos y relacionales, y comentarios (de línea y multilínea).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esta manera, se entrega una versión simplificada del proyecto completo, enfocada exclusivamente en la parte léxica.</w:t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1qu29amgtbxx" w:id="2"/>
      <w:bookmarkEnd w:id="2"/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Aplicar técnicas de análisis léxico en el contexto de compiladores.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Utilizar herramientas o implementaciones propias para el reconocimiento de patrones léxicos.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Gestionar adecuadamente la generación de tokens y el reporte de errores léxicos básicos.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wquuiqtxgt9u" w:id="3"/>
      <w:bookmarkEnd w:id="3"/>
      <w:r w:rsidDel="00000000" w:rsidR="00000000" w:rsidRPr="00000000">
        <w:rPr>
          <w:rtl w:val="0"/>
        </w:rPr>
        <w:t xml:space="preserve">Contenido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Enunciado del problema a resolver: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Se solicita desarrollar un analizador léxico (lexer) para el lenguaje CodeXNK que sea capaz de: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Reconocer identificadores (letras, seguido de letras y dígitos), cumpliendo la regla case sensitive.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Detectar literales numéricos enteros (p.ej., “123”, “–45”) y literales decimales (p.ej., “3.14”, “0.001”).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Reconocer literales de cadena encerrados entre comillas dobles, con soporte para secuencias de escape básicas (\n, \", \\).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Identificar operadores aritméticos (+, –, *, /, ^, %) y operadores relacionales (==, !=, &lt;, &lt;=, &gt;, &gt;=).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Detectar comentarios de una línea (iniciados con // hasta fin de línea) y comentarios multilínea (delimitados por /* ... */).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Ignorar espacios en blanco, tabulaciones y saltos de línea fuera de las cadenas y comentarios multilínea.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Reportar al menos tres tipos de error léxico: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Uso de un carácter ilegal (p.ej., “@”, “£”).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Cadena sin cierre de comillas dobles.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Comentario multilínea sin cerrar (/* sin */).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Entregables: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Código fuente del analizador léxico (en Java, usando JFlex, o en Python/C++/Java con implementaciones manuales).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Archivo de gramática léxica (si se emplea JFlex: .jflex o .flex; si es manual, documento en Markdown describiendo patrones y expresiones regulares).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Breve Manual Técnico (2 páginas máximo) que explique: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estructura de clases o módulos que forman el lexer.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Patrones/reglas usadas para cada token.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Cómo reportar errores léxicos (formato de salida cuando hay error).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Conjunto mínimo de casos de prueba: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 menos 5 archivos de código CodeXNK de ejemplo (extensión .xunk), que cubran casos válidos y casos con errores léxicos deliberados.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Para cada archivo, se mostrará la salida esperada (lista de tokens con línea/columna, o mensaje de error).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Alcance del proyecto (simplificado):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Solo la fase de análisis léxico. No se requiere construir el AST, ni generar tabla de símbolos, ni interpretar.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es necesario incluir todas las definiciones de tokens del lenguaje completo; basta con el conjunto mínimo descrito arriba.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Prohibido introducir módulos de sintaxis o semántica: en esta tarea, la lectura de patrones y la emisión de tokens son el único objetivo.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s94tsqda8r1d" w:id="4"/>
      <w:bookmarkEnd w:id="4"/>
      <w:r w:rsidDel="00000000" w:rsidR="00000000" w:rsidRPr="00000000">
        <w:rPr>
          <w:rtl w:val="0"/>
        </w:rPr>
        <w:t xml:space="preserve">Recursos Adicionales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Libro “Compiladores: Principios, Técnicas y Herramientas” (Dragon Book), capítulos sobre análisis léxico.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Documentación oficial de JFlex (si se decide usar JFlex): https://jflex.de/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Guía breve de expresiones regulares en Java/Python/C + + (según el lenguaje de implementación).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Ejemplos de analizadores léxicos en GitHub: buscar repositorios con “simple lexer JFlex” o “toy lexer Python regex”.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i85ws8se9wc5" w:id="5"/>
      <w:bookmarkEnd w:id="5"/>
      <w:r w:rsidDel="00000000" w:rsidR="00000000" w:rsidRPr="00000000">
        <w:rPr>
          <w:rtl w:val="0"/>
        </w:rPr>
        <w:t xml:space="preserve">Forma de 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300" w:lineRule="auto"/>
        <w:ind w:left="720" w:hanging="360"/>
        <w:rPr>
          <w:color w:val="666666"/>
          <w:u w:val="none"/>
        </w:rPr>
      </w:pPr>
      <w:r w:rsidDel="00000000" w:rsidR="00000000" w:rsidRPr="00000000">
        <w:rPr>
          <w:color w:val="666666"/>
          <w:rtl w:val="0"/>
        </w:rPr>
        <w:t xml:space="preserve">Subir un archivo ZIP (o subir a repositorio GitHub y compartir enlace) que contenga:</w:t>
      </w:r>
    </w:p>
    <w:p w:rsidR="00000000" w:rsidDel="00000000" w:rsidP="00000000" w:rsidRDefault="00000000" w:rsidRPr="00000000" w14:paraId="00000035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1440" w:hanging="360"/>
        <w:rPr>
          <w:color w:val="666666"/>
          <w:u w:val="none"/>
        </w:rPr>
      </w:pPr>
      <w:r w:rsidDel="00000000" w:rsidR="00000000" w:rsidRPr="00000000">
        <w:rPr>
          <w:color w:val="666666"/>
          <w:rtl w:val="0"/>
        </w:rPr>
        <w:t xml:space="preserve">Código fuente completo del lexer.</w:t>
      </w:r>
    </w:p>
    <w:p w:rsidR="00000000" w:rsidDel="00000000" w:rsidP="00000000" w:rsidRDefault="00000000" w:rsidRPr="00000000" w14:paraId="00000036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1440" w:hanging="360"/>
        <w:rPr>
          <w:color w:val="666666"/>
          <w:u w:val="none"/>
        </w:rPr>
      </w:pPr>
      <w:r w:rsidDel="00000000" w:rsidR="00000000" w:rsidRPr="00000000">
        <w:rPr>
          <w:color w:val="666666"/>
          <w:rtl w:val="0"/>
        </w:rPr>
        <w:t xml:space="preserve">Archivo de gramática léxica o documentación en Markdown de patrones.</w:t>
      </w:r>
    </w:p>
    <w:p w:rsidR="00000000" w:rsidDel="00000000" w:rsidP="00000000" w:rsidRDefault="00000000" w:rsidRPr="00000000" w14:paraId="00000037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1440" w:hanging="360"/>
        <w:rPr>
          <w:color w:val="666666"/>
          <w:u w:val="none"/>
        </w:rPr>
      </w:pPr>
      <w:r w:rsidDel="00000000" w:rsidR="00000000" w:rsidRPr="00000000">
        <w:rPr>
          <w:color w:val="666666"/>
          <w:rtl w:val="0"/>
        </w:rPr>
        <w:t xml:space="preserve">Manual Técnico en PDF.</w:t>
      </w:r>
    </w:p>
    <w:p w:rsidR="00000000" w:rsidDel="00000000" w:rsidP="00000000" w:rsidRDefault="00000000" w:rsidRPr="00000000" w14:paraId="00000038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1440" w:hanging="360"/>
        <w:rPr>
          <w:color w:val="666666"/>
          <w:u w:val="none"/>
        </w:rPr>
      </w:pPr>
      <w:r w:rsidDel="00000000" w:rsidR="00000000" w:rsidRPr="00000000">
        <w:rPr>
          <w:color w:val="666666"/>
          <w:rtl w:val="0"/>
        </w:rPr>
        <w:t xml:space="preserve">Carpeta tests/ con los archivos .xunk de prueba y un documento en texto (por ejemplo, expected_output.txt) con la salida esperada para cada prueba.</w:t>
      </w:r>
    </w:p>
    <w:p w:rsidR="00000000" w:rsidDel="00000000" w:rsidP="00000000" w:rsidRDefault="00000000" w:rsidRPr="00000000" w14:paraId="00000039">
      <w:pPr>
        <w:pageBreakBefore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720" w:hanging="360"/>
        <w:rPr>
          <w:color w:val="666666"/>
          <w:u w:val="none"/>
        </w:rPr>
      </w:pPr>
      <w:r w:rsidDel="00000000" w:rsidR="00000000" w:rsidRPr="00000000">
        <w:rPr>
          <w:color w:val="666666"/>
          <w:rtl w:val="0"/>
        </w:rPr>
        <w:t xml:space="preserve">Enviar un único PDF final que incluya:</w:t>
      </w:r>
    </w:p>
    <w:p w:rsidR="00000000" w:rsidDel="00000000" w:rsidP="00000000" w:rsidRDefault="00000000" w:rsidRPr="00000000" w14:paraId="0000003A">
      <w:pPr>
        <w:pageBreakBefore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1440" w:hanging="360"/>
        <w:rPr>
          <w:color w:val="666666"/>
          <w:u w:val="none"/>
        </w:rPr>
      </w:pPr>
      <w:r w:rsidDel="00000000" w:rsidR="00000000" w:rsidRPr="00000000">
        <w:rPr>
          <w:color w:val="666666"/>
          <w:rtl w:val="0"/>
        </w:rPr>
        <w:t xml:space="preserve">Portada (ver formato de tarea).</w:t>
      </w:r>
    </w:p>
    <w:p w:rsidR="00000000" w:rsidDel="00000000" w:rsidP="00000000" w:rsidRDefault="00000000" w:rsidRPr="00000000" w14:paraId="0000003B">
      <w:pPr>
        <w:pageBreakBefore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1440" w:hanging="360"/>
        <w:rPr>
          <w:color w:val="666666"/>
          <w:u w:val="none"/>
        </w:rPr>
      </w:pPr>
      <w:r w:rsidDel="00000000" w:rsidR="00000000" w:rsidRPr="00000000">
        <w:rPr>
          <w:color w:val="666666"/>
          <w:rtl w:val="0"/>
        </w:rPr>
        <w:t xml:space="preserve">Secciones: Introducción breve, descripción del problema (copiar el enunciado resumido), y resumen de resultados (capturas de ejemplo de ejecución del lexer sobre un archivo de prueba).</w:t>
      </w:r>
    </w:p>
    <w:p w:rsidR="00000000" w:rsidDel="00000000" w:rsidP="00000000" w:rsidRDefault="00000000" w:rsidRPr="00000000" w14:paraId="0000003C">
      <w:pPr>
        <w:pageBreakBefore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="300" w:lineRule="auto"/>
        <w:ind w:left="720" w:hanging="360"/>
        <w:rPr>
          <w:color w:val="666666"/>
          <w:u w:val="none"/>
        </w:rPr>
      </w:pPr>
      <w:r w:rsidDel="00000000" w:rsidR="00000000" w:rsidRPr="00000000">
        <w:rPr>
          <w:color w:val="666666"/>
          <w:rtl w:val="0"/>
        </w:rPr>
        <w:t xml:space="preserve">El nombre del archivo PDF deberá ser Tarea01_Lexico_CodeXNK_ &lt;apellido&gt; &lt;nombre&gt;.pdf y el ZIP/Repositorio debe nombrarse Tarea01_Lexico_CodeXNK_ &lt;apellido&gt; &lt;nombre&gt;.zip (o como repositorio en GitHub).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/>
      </w:pPr>
      <w:bookmarkStart w:colFirst="0" w:colLast="0" w:name="_z4elditt87no" w:id="6"/>
      <w:bookmarkEnd w:id="6"/>
      <w:r w:rsidDel="00000000" w:rsidR="00000000" w:rsidRPr="00000000">
        <w:rPr>
          <w:rtl w:val="0"/>
        </w:rPr>
        <w:t xml:space="preserve">Fecha de entrega</w:t>
      </w:r>
    </w:p>
    <w:p w:rsidR="00000000" w:rsidDel="00000000" w:rsidP="00000000" w:rsidRDefault="00000000" w:rsidRPr="00000000" w14:paraId="0000003E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Viernes, 13 de junio de 2025, 23:59 horas (UTC–06:00 Guatemala).</w:t>
      </w:r>
    </w:p>
    <w:p w:rsidR="00000000" w:rsidDel="00000000" w:rsidP="00000000" w:rsidRDefault="00000000" w:rsidRPr="00000000" w14:paraId="0000003F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bookmarkStart w:colFirst="0" w:colLast="0" w:name="_8zzin911mwf0" w:id="7"/>
      <w:bookmarkEnd w:id="7"/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43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Establecer de una forma clara los aspectos que se calificarán</w:t>
      </w:r>
    </w:p>
    <w:p w:rsidR="00000000" w:rsidDel="00000000" w:rsidP="00000000" w:rsidRDefault="00000000" w:rsidRPr="00000000" w14:paraId="00000044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before="0" w:line="276" w:lineRule="auto"/>
        <w:rPr>
          <w:color w:val="66666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01.0223642172523"/>
        <w:gridCol w:w="5178.402555910543"/>
        <w:gridCol w:w="1380.5750798722045"/>
        <w:tblGridChange w:id="0">
          <w:tblGrid>
            <w:gridCol w:w="2801.0223642172523"/>
            <w:gridCol w:w="5178.402555910543"/>
            <w:gridCol w:w="1380.575079872204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before="0" w:line="276" w:lineRule="auto"/>
              <w:jc w:val="center"/>
              <w:rPr>
                <w:color w:val="666666"/>
              </w:rPr>
            </w:pPr>
            <w:r w:rsidDel="00000000" w:rsidR="00000000" w:rsidRPr="00000000">
              <w:rPr>
                <w:b w:val="1"/>
                <w:bCs w:val="1"/>
                <w:color w:val="666666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before="0" w:line="276" w:lineRule="auto"/>
              <w:jc w:val="center"/>
              <w:rPr>
                <w:color w:val="666666"/>
              </w:rPr>
            </w:pPr>
            <w:r w:rsidDel="00000000" w:rsidR="00000000" w:rsidRPr="00000000">
              <w:rPr>
                <w:b w:val="1"/>
                <w:bCs w:val="1"/>
                <w:color w:val="666666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before="0" w:line="276" w:lineRule="auto"/>
              <w:jc w:val="center"/>
              <w:rPr>
                <w:color w:val="666666"/>
              </w:rPr>
            </w:pPr>
            <w:r w:rsidDel="00000000" w:rsidR="00000000" w:rsidRPr="00000000">
              <w:rPr>
                <w:b w:val="1"/>
                <w:bCs w:val="1"/>
                <w:color w:val="666666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b w:val="1"/>
                <w:bCs w:val="1"/>
                <w:color w:val="666666"/>
                <w:rtl w:val="0"/>
              </w:rPr>
              <w:t xml:space="preserve">1. Funcionalidad del Lexer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50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1.1 Reconocimiento correcto de tokens válidos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El lexer identifica todas las categorías (identificadores, literales numéricos, literales de cadena, operadores, comentarios) según se especifica.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20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1.2 Manejo y reporte de errores léxicos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Detecta y reporta al menos los tres tipos de error léxico solicitados, con línea y columna adecuados.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15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1.3 Manejo de comentarios y espacios en blanco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Ignora correctamente espacios, tabulaciones y saltos de línea; procesa comentarios de línea y multilínea (cerrados).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10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1.4 Casos límite y robustez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El lexer no se bloquea ante inputs extraños; detecta cadenas sin cierre y comentarios sin cerrar adecuadamente.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b w:val="1"/>
                <w:bCs w:val="1"/>
                <w:color w:val="666666"/>
                <w:rtl w:val="0"/>
              </w:rPr>
              <w:t xml:space="preserve">2. Calidad del Código y Estructura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20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2.1 Organización modular y claridad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Clases/funciones bien organizadas, nombres descriptivos.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8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2.2 Uso apropiado de expresiones regulares o librerías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Patrón lexicográficamente correcto, sin “hacks” excesivos.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6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2.3 Documentación en el código (comentarios)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Comentarios claros que expliquen secciones críticas (patrones complejos).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6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b w:val="1"/>
                <w:bCs w:val="1"/>
                <w:color w:val="666666"/>
                <w:rtl w:val="0"/>
              </w:rPr>
              <w:t xml:space="preserve">3. Manual Técnico y Documentación de Gramática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15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3.1 Descripción de la arquitectura del lexer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Explica cómo se estructura el programa (módulos, flujo de control).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5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3.2 Definición clara de patrones (regex)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Cada token está descrito con su expresión regular o regla; justifica decisiones (p.ej., prioridad de tokens).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3.3 Formato y claridad del documento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Presentación ordenada, formato PDF legible, sin errores de ortografía.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b w:val="1"/>
                <w:bCs w:val="1"/>
                <w:color w:val="666666"/>
                <w:rtl w:val="0"/>
              </w:rPr>
              <w:t xml:space="preserve">4. Conjunto de Pruebas y Resultados Esperados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10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4.1 Variedad de casos de prueba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Al menos 5 archivos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.xunk</w:t>
            </w:r>
            <w:r w:rsidDel="00000000" w:rsidR="00000000" w:rsidRPr="00000000">
              <w:rPr>
                <w:color w:val="666666"/>
                <w:rtl w:val="0"/>
              </w:rPr>
              <w:t xml:space="preserve"> que cubran tokens válidos y errores léxicos.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5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4.2 Correspondencia entre pruebas y salidas esperadas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Para cada archivo, la salida indicada concuerda con el comportamiento esperado.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b w:val="1"/>
                <w:bCs w:val="1"/>
                <w:color w:val="666666"/>
                <w:rtl w:val="0"/>
              </w:rPr>
              <w:t xml:space="preserve">5. Presentación General y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5.1 Cumplimiento de la plantilla de tarea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Uso correcto de la estructura: portada, secciones, rúbrica, valores.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3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5.2 Puntualidad y formato de envío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Entrega antes de la fecha límite, con nombre de archivos correcto.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b w:val="1"/>
                <w:bCs w:val="1"/>
                <w:color w:val="666666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85">
      <w:pPr>
        <w:spacing w:before="0" w:line="276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rPr/>
      </w:pPr>
      <w:bookmarkStart w:colFirst="0" w:colLast="0" w:name="_5sc5qbkpm369" w:id="8"/>
      <w:bookmarkEnd w:id="8"/>
      <w:r w:rsidDel="00000000" w:rsidR="00000000" w:rsidRPr="00000000">
        <w:rPr>
          <w:rtl w:val="0"/>
        </w:rPr>
        <w:t xml:space="preserve">Valores</w:t>
      </w:r>
    </w:p>
    <w:p w:rsidR="00000000" w:rsidDel="00000000" w:rsidP="00000000" w:rsidRDefault="00000000" w:rsidRPr="00000000" w14:paraId="00000087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En esta tarea se espera que el estudiante demuestre: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/>
        <w:ind w:left="720" w:hanging="360"/>
        <w:rPr>
          <w:color w:val="666666"/>
          <w:u w:val="none"/>
        </w:rPr>
      </w:pPr>
      <w:r w:rsidDel="00000000" w:rsidR="00000000" w:rsidRPr="00000000">
        <w:rPr>
          <w:color w:val="666666"/>
          <w:rtl w:val="0"/>
        </w:rPr>
        <w:t xml:space="preserve">Originalidad y honestidad académica: Todo código y documentación debe ser elaborado por el propio estudiante. Se prohíbe el plagio de repositorios ajenos.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color w:val="666666"/>
          <w:u w:val="none"/>
        </w:rPr>
      </w:pPr>
      <w:r w:rsidDel="00000000" w:rsidR="00000000" w:rsidRPr="00000000">
        <w:rPr>
          <w:color w:val="666666"/>
          <w:rtl w:val="0"/>
        </w:rPr>
        <w:t xml:space="preserve">Uso responsable de recursos externos: Si se emplean fragmentos de código o ejemplos de terceros (p. ej., tutoriales de JFlex), deben citarse brevemente en el Manual Técnico.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before="0" w:beforeAutospacing="0"/>
        <w:ind w:left="720" w:hanging="360"/>
        <w:rPr>
          <w:color w:val="666666"/>
          <w:u w:val="none"/>
        </w:rPr>
      </w:pPr>
      <w:r w:rsidDel="00000000" w:rsidR="00000000" w:rsidRPr="00000000">
        <w:rPr>
          <w:color w:val="666666"/>
          <w:rtl w:val="0"/>
        </w:rPr>
        <w:t xml:space="preserve">Compromiso con la calidad: El resultado debe compilarse y ejecutarse bajo el entorno indicado; se valorará positivamente la limpieza del código y la corrección del analizador.</w:t>
      </w:r>
    </w:p>
    <w:p w:rsidR="00000000" w:rsidDel="00000000" w:rsidP="00000000" w:rsidRDefault="00000000" w:rsidRPr="00000000" w14:paraId="0000008B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Rule="auto"/>
        <w:rPr/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8" name="image5.png"/>
            <a:graphic>
              <a:graphicData uri="http://schemas.openxmlformats.org/drawingml/2006/picture">
                <pic:pic>
                  <pic:nvPicPr>
                    <pic:cNvPr descr="guion corto"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Organización de Lenguajes y Compiladores 1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1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7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5" name="image4.png"/>
          <a:graphic>
            <a:graphicData uri="http://schemas.openxmlformats.org/drawingml/2006/picture">
              <pic:pic>
                <pic:nvPicPr>
                  <pic:cNvPr descr="línea corta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4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f1c23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